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B6A8259" w14:textId="77777777" w:rsidR="00960B30" w:rsidRDefault="008405D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钜沣量化对冲一号证券投资基金2019年度报告</w:t>
      </w:r>
    </w:p>
    <w:p w14:paraId="00177231" w14:textId="77777777" w:rsidR="00960B30" w:rsidRDefault="008405DC">
      <w:pPr>
        <w:pStyle w:val="XBRLTitle1"/>
        <w:spacing w:before="156" w:after="156"/>
        <w:jc w:val="left"/>
      </w:pPr>
      <w:r>
        <w:rPr>
          <w:rFonts w:hint="eastAsia"/>
        </w:rPr>
        <w:t>基金产品概况</w:t>
      </w:r>
    </w:p>
    <w:p w14:paraId="1E847DD2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基金基本情况</w:t>
      </w:r>
    </w:p>
    <w:tbl>
      <w:tblPr>
        <w:tblW w:w="88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8"/>
        <w:gridCol w:w="5027"/>
      </w:tblGrid>
      <w:tr w:rsidR="00960B30" w14:paraId="61EEDD90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基金名称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钜沣量化对冲一号证券投资基金</w:t>
            </w:r>
          </w:p>
        </w:tc>
      </w:tr>
      <w:tr w:rsidR="00960B30" w14:paraId="4D85DAF2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基金编号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SE0703</w:t>
            </w:r>
          </w:p>
        </w:tc>
      </w:tr>
      <w:tr w:rsidR="00960B30" w14:paraId="5DC0BE8B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基金运作方式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开放式</w:t>
            </w:r>
          </w:p>
        </w:tc>
      </w:tr>
      <w:tr w:rsidR="00960B30" w14:paraId="06B78412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基金成立日期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2015-12-15</w:t>
            </w:r>
          </w:p>
        </w:tc>
      </w:tr>
      <w:tr w:rsidR="00960B30" w14:paraId="51A6213E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基金管理人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安徽钜瑞资产管理有限公司</w:t>
            </w:r>
          </w:p>
        </w:tc>
      </w:tr>
      <w:tr w:rsidR="00960B30" w14:paraId="33169B2E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基金托管人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兴业证券股份有限公司</w:t>
            </w:r>
          </w:p>
        </w:tc>
      </w:tr>
      <w:tr w:rsidR="00960B30" w14:paraId="50DCC3CF" w14:textId="77777777">
        <w:trPr>
          <w:trHeight w:val="321"/>
        </w:trPr>
        <w:tc>
          <w:tcPr>
            <w:tcW w:w="3838" w:type="dxa"/>
            <w:shd w:val="clear" w:color="auto" w:fill="auto"/>
            <w:vAlign w:val="center"/>
          </w:tcPr>
          <w:p>
            <w:r>
              <w:t>投资顾问（如有）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/>
            </w:r>
          </w:p>
        </w:tc>
      </w:tr>
      <w:tr w:rsidR="00261E47" w14:paraId="4FA7B2D9" w14:textId="77777777">
        <w:trPr>
          <w:trHeight w:val="321"/>
        </w:trPr>
        <w:tc>
          <w:tcPr>
            <w:tcW w:w="3838" w:type="dxa"/>
            <w:shd w:val="clear" w:color="auto" w:fill="auto"/>
            <w:vAlign w:val="center"/>
          </w:tcPr>
          <w:p>
            <w:r>
              <w:t>报告期末基金份额总额（份）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14,928,077.34</w:t>
            </w:r>
          </w:p>
        </w:tc>
      </w:tr>
      <w:tr w:rsidR="00261E47" w14:paraId="0A779B65" w14:textId="77777777">
        <w:trPr>
          <w:trHeight w:val="321"/>
        </w:trPr>
        <w:tc>
          <w:tcPr>
            <w:tcW w:w="3838" w:type="dxa"/>
            <w:shd w:val="clear" w:color="auto" w:fill="auto"/>
            <w:vAlign w:val="center"/>
          </w:tcPr>
          <w:p>
            <w:r>
              <w:t>基金到期日期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2025-12-15</w:t>
            </w:r>
          </w:p>
        </w:tc>
      </w:tr>
    </w:tbl>
    <w:p w14:paraId="299136C7" w14:textId="77777777" w:rsidR="00960B30" w:rsidRDefault="00960B30"/>
    <w:p w14:paraId="42EF35E7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基金产品说明</w:t>
      </w:r>
    </w:p>
    <w:tbl>
      <w:tblPr>
        <w:tblW w:w="88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8"/>
        <w:gridCol w:w="5027"/>
      </w:tblGrid>
      <w:tr w:rsidR="00960B30" w14:paraId="4E4DA797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投资目标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"本基金通过将基金投资者投入的资金加以集合运用，对资产进行专业化的管理和运用，谋求资产的稳定增值。"</w:t>
            </w:r>
          </w:p>
        </w:tc>
      </w:tr>
      <w:tr w:rsidR="00960B30" w14:paraId="70808C10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投资策略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"本基金依基金管理人的投资指令进行投资决策。基金管理人的投资策略如下：1、股票投资策略：本基金基于自上而下的优势主题分析框架下，精选未来具有高成长速度、广阔成长空间、较好成长模式并且成长估值相对合理的个股进行重点投资。2、股指期货策略：本基金通过利用股指期货的独立性和领先性，使用对冲策略有效分散投资风险。同时在严格控制风险敞口的前提下，运用对冲策略，通过对经济增长趋势、资金流动、财政和货币政策变化等因素自上而下进行统计分析，并辅以对高频交易数据的捕捉分析，区分有信息含量和非理性的交易行为，来获取对股指期货价格走势判断的领先优势，制定投资策略，获取低风险甚至无风险的套利收益。"</w:t>
            </w:r>
          </w:p>
        </w:tc>
      </w:tr>
      <w:tr w:rsidR="00960B30" w14:paraId="7535AEF0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业绩比较基准（如有）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/>
            </w:r>
          </w:p>
        </w:tc>
      </w:tr>
      <w:tr w:rsidR="00960B30" w14:paraId="26E0F48B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风险收益特征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本基金具有较高风险高预期收益特征</w:t>
            </w:r>
          </w:p>
        </w:tc>
      </w:tr>
    </w:tbl>
    <w:p w14:paraId="1F124F57" w14:textId="77777777" w:rsidR="00960B30" w:rsidRDefault="00960B30"/>
    <w:p w14:paraId="1C7A8417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基金管理人和基金托管人</w:t>
      </w:r>
    </w:p>
    <w:tbl>
      <w:tblPr>
        <w:tblW w:w="88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1275"/>
        <w:gridCol w:w="3261"/>
        <w:gridCol w:w="3326"/>
      </w:tblGrid>
      <w:tr w:rsidR="00960B30" w14:paraId="1242E25E" w14:textId="77777777">
        <w:trPr>
          <w:trHeight w:val="304"/>
        </w:trPr>
        <w:tc>
          <w:tcPr>
            <w:tcW w:w="2278" w:type="dxa"/>
            <w:gridSpan w:val="2"/>
            <w:shd w:val="clear" w:color="auto" w:fill="D9D9D9"/>
            <w:vAlign w:val="center"/>
          </w:tcPr>
          <w:p>
            <w:r>
              <w:t>项目</w:t>
            </w:r>
          </w:p>
        </w:tc>
        <w:tc>
          <w:tcPr>
            <w:tcW w:w="3261" w:type="dxa"/>
            <w:shd w:val="clear" w:color="auto" w:fill="D9D9D9"/>
            <w:vAlign w:val="center"/>
          </w:tcPr>
          <w:p>
            <w:r>
              <w:t>基金管理人</w:t>
            </w:r>
          </w:p>
        </w:tc>
        <w:tc>
          <w:tcPr>
            <w:tcW w:w="3326" w:type="dxa"/>
            <w:shd w:val="clear" w:color="auto" w:fill="D9D9D9"/>
            <w:vAlign w:val="center"/>
          </w:tcPr>
          <w:p>
            <w:r>
              <w:t>基金托管人</w:t>
            </w:r>
          </w:p>
        </w:tc>
      </w:tr>
      <w:tr w:rsidR="00960B30" w14:paraId="10CDA5A8" w14:textId="77777777">
        <w:trPr>
          <w:trHeight w:val="304"/>
        </w:trPr>
        <w:tc>
          <w:tcPr>
            <w:tcW w:w="2278" w:type="dxa"/>
            <w:gridSpan w:val="2"/>
            <w:shd w:val="clear" w:color="auto" w:fill="auto"/>
            <w:vAlign w:val="center"/>
          </w:tcPr>
          <w:p>
            <w:r>
              <w:t>名称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安徽钜瑞资产管理有限公司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兴业证券股份有限公司</w:t>
            </w:r>
          </w:p>
        </w:tc>
      </w:tr>
      <w:tr w:rsidR="00960B30" w14:paraId="1E4CD832" w14:textId="77777777">
        <w:trPr>
          <w:trHeight w:val="304"/>
        </w:trPr>
        <w:tc>
          <w:tcPr>
            <w:tcW w:w="1003" w:type="dxa"/>
            <w:vMerge w:val="restart"/>
            <w:shd w:val="clear" w:color="auto" w:fill="auto"/>
            <w:vAlign w:val="center"/>
          </w:tcPr>
          <w:p>
            <w:r>
              <w:t>信息披露负责人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r>
              <w:t>姓名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鲁政平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李少峰</w:t>
            </w:r>
          </w:p>
        </w:tc>
      </w:tr>
      <w:tr w:rsidR="00960B30" w14:paraId="2C6458A9" w14:textId="77777777">
        <w:trPr>
          <w:trHeight w:val="304"/>
        </w:trPr>
        <w:tc>
          <w:tcPr>
            <w:tcW w:w="1003" w:type="dxa"/>
            <w:vMerge/>
            <w:shd w:val="clear" w:color="auto" w:fill="auto"/>
            <w:vAlign w:val="center"/>
          </w:tcPr>
          <w:p>
            <w:r>
              <w:t/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r>
              <w:t>联系电话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0551-63660629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021-20370710</w:t>
            </w:r>
          </w:p>
        </w:tc>
      </w:tr>
      <w:tr w:rsidR="00960B30" w14:paraId="495CDCEB" w14:textId="77777777">
        <w:trPr>
          <w:trHeight w:val="304"/>
        </w:trPr>
        <w:tc>
          <w:tcPr>
            <w:tcW w:w="1003" w:type="dxa"/>
            <w:vMerge/>
            <w:shd w:val="clear" w:color="auto" w:fill="auto"/>
            <w:vAlign w:val="center"/>
          </w:tcPr>
          <w:p>
            <w:r>
              <w:t/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r>
              <w:t>电子邮箱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285983350@qq.com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disclosure_xztg@xyzq.com.cn</w:t>
            </w:r>
          </w:p>
        </w:tc>
      </w:tr>
      <w:tr w:rsidR="00960B30" w14:paraId="6D7EDDC4" w14:textId="77777777">
        <w:trPr>
          <w:trHeight w:val="304"/>
        </w:trPr>
        <w:tc>
          <w:tcPr>
            <w:tcW w:w="2278" w:type="dxa"/>
            <w:gridSpan w:val="2"/>
            <w:shd w:val="clear" w:color="auto" w:fill="auto"/>
            <w:vAlign w:val="center"/>
          </w:tcPr>
          <w:p>
            <w:r>
              <w:t>传真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0551-63660629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0591-38507797</w:t>
            </w:r>
          </w:p>
        </w:tc>
      </w:tr>
      <w:tr w:rsidR="00960B30" w14:paraId="7017E825" w14:textId="77777777">
        <w:trPr>
          <w:trHeight w:val="321"/>
        </w:trPr>
        <w:tc>
          <w:tcPr>
            <w:tcW w:w="2278" w:type="dxa"/>
            <w:gridSpan w:val="2"/>
            <w:shd w:val="clear" w:color="auto" w:fill="auto"/>
            <w:vAlign w:val="center"/>
          </w:tcPr>
          <w:p>
            <w:r>
              <w:t>注册地址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合肥市庐阳区金寨路329号国轩凯旋大厦2006室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福州市湖东路268号证券大厦</w:t>
            </w:r>
          </w:p>
        </w:tc>
      </w:tr>
      <w:tr w:rsidR="00960B30" w14:paraId="7735CB40" w14:textId="77777777">
        <w:trPr>
          <w:trHeight w:val="321"/>
        </w:trPr>
        <w:tc>
          <w:tcPr>
            <w:tcW w:w="2278" w:type="dxa"/>
            <w:gridSpan w:val="2"/>
            <w:shd w:val="clear" w:color="auto" w:fill="auto"/>
            <w:vAlign w:val="center"/>
          </w:tcPr>
          <w:p>
            <w:r>
              <w:t>办公地址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合肥市庐阳区金寨路329号国轩凯旋大厦2006室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福州市湖东路268号证券大厦</w:t>
            </w:r>
          </w:p>
        </w:tc>
      </w:tr>
      <w:tr w:rsidR="00960B30" w14:paraId="421F2C92" w14:textId="77777777">
        <w:trPr>
          <w:trHeight w:val="321"/>
        </w:trPr>
        <w:tc>
          <w:tcPr>
            <w:tcW w:w="2278" w:type="dxa"/>
            <w:gridSpan w:val="2"/>
            <w:shd w:val="clear" w:color="auto" w:fill="auto"/>
            <w:vAlign w:val="center"/>
          </w:tcPr>
          <w:p>
            <w:r>
              <w:t>邮政编码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230031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350003</w:t>
            </w:r>
          </w:p>
        </w:tc>
      </w:tr>
      <w:tr w:rsidR="00960B30" w14:paraId="0535B58A" w14:textId="77777777">
        <w:trPr>
          <w:trHeight w:val="321"/>
        </w:trPr>
        <w:tc>
          <w:tcPr>
            <w:tcW w:w="2278" w:type="dxa"/>
            <w:gridSpan w:val="2"/>
            <w:shd w:val="clear" w:color="auto" w:fill="auto"/>
            <w:vAlign w:val="center"/>
          </w:tcPr>
          <w:p>
            <w:r>
              <w:t>法定代表人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鲁政平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杨华辉</w:t>
            </w:r>
          </w:p>
        </w:tc>
      </w:tr>
    </w:tbl>
    <w:p w14:paraId="78821232" w14:textId="77777777" w:rsidR="00960B30" w:rsidRDefault="00960B30"/>
    <w:p w14:paraId="310108AB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信息披露方式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960B30" w14:paraId="60100C1C" w14:textId="77777777">
        <w:tc>
          <w:tcPr>
            <w:tcW w:w="9060" w:type="dxa"/>
            <w:shd w:val="clear" w:color="auto" w:fill="FFFFFF"/>
            <w:vAlign w:val="center"/>
          </w:tcPr>
          <w:p w14:paraId="0FB64F62" w14:textId="77777777" w:rsidR="00960B30" w:rsidRDefault="008405DC">
            <w:pPr>
              <w:widowControl/>
              <w:jc w:val="left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-</w:t>
              <w:br/>
            </w:r>
          </w:p>
        </w:tc>
      </w:tr>
    </w:tbl>
    <w:p w14:paraId="62AD8023" w14:textId="77777777" w:rsidR="00960B30" w:rsidRDefault="00960B30">
      <w:pPr>
        <w:jc w:val="center"/>
      </w:pPr>
    </w:p>
    <w:p w14:paraId="3519A31F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其他相关资料</w:t>
      </w:r>
    </w:p>
    <w:tbl>
      <w:tblPr>
        <w:tblW w:w="88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8"/>
        <w:gridCol w:w="3261"/>
        <w:gridCol w:w="3326"/>
      </w:tblGrid>
      <w:tr w:rsidR="00960B30" w14:paraId="15F19BA9" w14:textId="77777777">
        <w:trPr>
          <w:trHeight w:val="255"/>
        </w:trPr>
        <w:tc>
          <w:tcPr>
            <w:tcW w:w="2278" w:type="dxa"/>
            <w:shd w:val="clear" w:color="auto" w:fill="D9D9D9"/>
            <w:vAlign w:val="center"/>
          </w:tcPr>
          <w:p>
            <w:r>
              <w:t>项目</w:t>
            </w:r>
          </w:p>
        </w:tc>
        <w:tc>
          <w:tcPr>
            <w:tcW w:w="3261" w:type="dxa"/>
            <w:shd w:val="clear" w:color="auto" w:fill="D9D9D9"/>
            <w:vAlign w:val="center"/>
          </w:tcPr>
          <w:p>
            <w:r>
              <w:t>名称</w:t>
            </w:r>
          </w:p>
        </w:tc>
        <w:tc>
          <w:tcPr>
            <w:tcW w:w="3326" w:type="dxa"/>
            <w:shd w:val="clear" w:color="auto" w:fill="D9D9D9"/>
            <w:vAlign w:val="center"/>
          </w:tcPr>
          <w:p>
            <w:r>
              <w:t>办公地址</w:t>
            </w:r>
          </w:p>
        </w:tc>
      </w:tr>
      <w:tr w:rsidR="00960B30" w14:paraId="1269D6F8" w14:textId="77777777">
        <w:trPr>
          <w:trHeight w:val="255"/>
        </w:trPr>
        <w:tc>
          <w:tcPr>
            <w:tcW w:w="2278" w:type="dxa"/>
            <w:shd w:val="clear" w:color="auto" w:fill="auto"/>
            <w:vAlign w:val="center"/>
          </w:tcPr>
          <w:p>
            <w:r>
              <w:t>会计师事务所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-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-</w:t>
            </w:r>
          </w:p>
        </w:tc>
      </w:tr>
      <w:tr w:rsidR="00960B30" w14:paraId="05DCCF1D" w14:textId="77777777">
        <w:trPr>
          <w:trHeight w:val="255"/>
        </w:trPr>
        <w:tc>
          <w:tcPr>
            <w:tcW w:w="2278" w:type="dxa"/>
            <w:shd w:val="clear" w:color="auto" w:fill="auto"/>
            <w:vAlign w:val="center"/>
          </w:tcPr>
          <w:p>
            <w:r>
              <w:t>注册登记机构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兴业证券股份有限公司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上海市浦东新区长柳路36号</w:t>
            </w:r>
          </w:p>
        </w:tc>
      </w:tr>
      <w:tr w:rsidR="00960B30" w14:paraId="1694C749" w14:textId="77777777">
        <w:trPr>
          <w:trHeight w:val="255"/>
        </w:trPr>
        <w:tc>
          <w:tcPr>
            <w:tcW w:w="2278" w:type="dxa"/>
            <w:shd w:val="clear" w:color="auto" w:fill="auto"/>
            <w:vAlign w:val="center"/>
          </w:tcPr>
          <w:p>
            <w:r>
              <w:t>外包机构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兴业证券股份有限公司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上海市浦东新区长柳路36号</w:t>
            </w:r>
          </w:p>
        </w:tc>
      </w:tr>
      <w:tr w:rsidR="00960B30" w14:paraId="56F190E2" w14:textId="77777777">
        <w:trPr>
          <w:trHeight w:val="255"/>
        </w:trPr>
        <w:tc>
          <w:tcPr>
            <w:tcW w:w="2278" w:type="dxa"/>
            <w:shd w:val="clear" w:color="auto" w:fill="auto"/>
            <w:vAlign w:val="center"/>
          </w:tcPr>
          <w:p>
            <w:r>
              <w:t>其他</w:t>
            </w:r>
          </w:p>
        </w:tc>
        <w:tc>
          <w:tcPr>
            <w:tcW w:w="3261" w:type="dxa"/>
            <w:shd w:val="clear" w:color="auto" w:fill="FFFFFF"/>
            <w:vAlign w:val="center"/>
          </w:tcPr>
          <w:p>
            <w:r>
              <w:t>-</w:t>
            </w:r>
          </w:p>
        </w:tc>
        <w:tc>
          <w:tcPr>
            <w:tcW w:w="3326" w:type="dxa"/>
            <w:shd w:val="clear" w:color="auto" w:fill="FFFFFF"/>
            <w:vAlign w:val="center"/>
          </w:tcPr>
          <w:p>
            <w:r>
              <w:t>-</w:t>
            </w:r>
          </w:p>
        </w:tc>
      </w:tr>
    </w:tbl>
    <w:p w14:paraId="0C501F9F" w14:textId="77777777" w:rsidR="00960B30" w:rsidRDefault="00960B30">
      <w:pPr>
        <w:spacing w:line="360" w:lineRule="auto"/>
        <w:jc w:val="left"/>
        <w:rPr>
          <w:rFonts w:ascii="宋体" w:hAnsi="宋体"/>
        </w:rPr>
      </w:pPr>
    </w:p>
    <w:p w14:paraId="78D9D15A" w14:textId="77777777" w:rsidR="00960B30" w:rsidRDefault="008405DC">
      <w:pPr>
        <w:pStyle w:val="XBRLTitle1"/>
        <w:spacing w:before="156" w:after="156"/>
        <w:jc w:val="left"/>
      </w:pPr>
      <w:r>
        <w:rPr>
          <w:rFonts w:hint="eastAsia"/>
        </w:rPr>
        <w:t>主要财务指标、基金净值表现及利润分配情况</w:t>
      </w:r>
    </w:p>
    <w:p w14:paraId="57416B8C" w14:textId="77777777" w:rsidR="00960B30" w:rsidRDefault="008405DC">
      <w:pPr>
        <w:pStyle w:val="XBRLTitle2"/>
        <w:spacing w:before="156" w:after="156"/>
        <w:rPr>
          <w:rFonts w:hint="eastAsia"/>
          <w:b w:val="0"/>
        </w:rPr>
      </w:pPr>
      <w:r>
        <w:rPr>
          <w:rFonts w:hint="eastAsia"/>
          <w:b w:val="0"/>
        </w:rPr>
        <w:t>主要会计数据和财务指标</w:t>
      </w:r>
    </w:p>
    <w:p w14:paraId="2C642E50" w14:textId="075A6C13" w:rsidR="00261E47" w:rsidRPr="00261E47" w:rsidRDefault="00261E47" w:rsidP="00261E47">
      <w:pPr>
        <w:jc w:val="right"/>
        <w:rPr>
          <w:rFonts w:hint="eastAsia"/>
        </w:rPr>
      </w:pPr>
      <w:r>
        <w:rPr>
          <w:rFonts w:hint="eastAsia"/>
        </w:rPr>
        <w:t>金额</w:t>
      </w:r>
      <w:r>
        <w:t>单位：元</w:t>
      </w:r>
    </w:p>
    <w:tbl>
      <w:tblPr>
        <w:tblW w:w="88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5"/>
        <w:gridCol w:w="2437"/>
        <w:gridCol w:w="2216"/>
        <w:gridCol w:w="2217"/>
      </w:tblGrid>
      <w:tr w:rsidR="00960B30" w14:paraId="4E6E7E65" w14:textId="77777777">
        <w:trPr>
          <w:trHeight w:val="258"/>
        </w:trPr>
        <w:tc>
          <w:tcPr>
            <w:tcW w:w="1995" w:type="dxa"/>
            <w:shd w:val="clear" w:color="auto" w:fill="D9D9D9"/>
            <w:vAlign w:val="center"/>
          </w:tcPr>
          <w:p>
            <w:r>
              <w:t>期间数据和指标</w:t>
            </w:r>
          </w:p>
        </w:tc>
        <w:tc>
          <w:tcPr>
            <w:tcW w:w="2437" w:type="dxa"/>
            <w:shd w:val="clear" w:color="auto" w:fill="D9D9D9"/>
            <w:vAlign w:val="center"/>
          </w:tcPr>
          <w:p>
            <w:r>
              <w:t>2019年</w:t>
            </w:r>
          </w:p>
        </w:tc>
        <w:tc>
          <w:tcPr>
            <w:tcW w:w="2216" w:type="dxa"/>
            <w:shd w:val="clear" w:color="auto" w:fill="D9D9D9"/>
            <w:vAlign w:val="center"/>
          </w:tcPr>
          <w:p>
            <w:r>
              <w:t>2018年</w:t>
            </w:r>
          </w:p>
        </w:tc>
        <w:tc>
          <w:tcPr>
            <w:tcW w:w="2217" w:type="dxa"/>
            <w:shd w:val="clear" w:color="auto" w:fill="D9D9D9"/>
            <w:vAlign w:val="center"/>
          </w:tcPr>
          <w:p>
            <w:r>
              <w:t>2017年</w:t>
            </w:r>
          </w:p>
        </w:tc>
      </w:tr>
      <w:tr w:rsidR="00960B30" w14:paraId="102332D9" w14:textId="77777777">
        <w:trPr>
          <w:trHeight w:val="258"/>
        </w:trPr>
        <w:tc>
          <w:tcPr>
            <w:tcW w:w="1995" w:type="dxa"/>
            <w:vAlign w:val="center"/>
          </w:tcPr>
          <w:p>
            <w:r>
              <w:t>本期已实现收益</w:t>
            </w:r>
          </w:p>
        </w:tc>
        <w:tc>
          <w:tcPr>
            <w:tcW w:w="2437" w:type="dxa"/>
            <w:vAlign w:val="center"/>
          </w:tcPr>
          <w:p>
            <w:r>
              <w:t>-4,187,101.86</w:t>
            </w:r>
          </w:p>
        </w:tc>
        <w:tc>
          <w:tcPr>
            <w:tcW w:w="2216" w:type="dxa"/>
            <w:vAlign w:val="center"/>
          </w:tcPr>
          <w:p>
            <w:r>
              <w:t>-12,325,512.37</w:t>
            </w:r>
          </w:p>
        </w:tc>
        <w:tc>
          <w:tcPr>
            <w:tcW w:w="2217" w:type="dxa"/>
            <w:vAlign w:val="center"/>
          </w:tcPr>
          <w:p>
            <w:r>
              <w:t>-1,981,295.13</w:t>
            </w:r>
          </w:p>
        </w:tc>
      </w:tr>
      <w:tr w:rsidR="00960B30" w14:paraId="2ACFFD76" w14:textId="77777777">
        <w:trPr>
          <w:trHeight w:val="258"/>
        </w:trPr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>
            <w:r>
              <w:t>本期利润</w:t>
            </w:r>
          </w:p>
        </w:tc>
        <w:tc>
          <w:tcPr>
            <w:tcW w:w="2437" w:type="dxa"/>
            <w:tcBorders>
              <w:bottom w:val="single" w:sz="4" w:space="0" w:color="auto"/>
            </w:tcBorders>
            <w:vAlign w:val="center"/>
          </w:tcPr>
          <w:p>
            <w:r>
              <w:t>-4,043,504.60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vAlign w:val="center"/>
          </w:tcPr>
          <w:p>
            <w:r>
              <w:t>-7,556,146.58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>
            <w:r>
              <w:t>-20,780,246.87</w:t>
            </w:r>
          </w:p>
        </w:tc>
      </w:tr>
      <w:tr w:rsidR="00960B30" w14:paraId="2B030134" w14:textId="77777777">
        <w:trPr>
          <w:trHeight w:val="258"/>
        </w:trPr>
        <w:tc>
          <w:tcPr>
            <w:tcW w:w="1995" w:type="dxa"/>
            <w:shd w:val="clear" w:color="auto" w:fill="D9D9D9"/>
            <w:vAlign w:val="center"/>
          </w:tcPr>
          <w:p>
            <w:r>
              <w:t>期末数据和指标</w:t>
            </w:r>
          </w:p>
        </w:tc>
        <w:tc>
          <w:tcPr>
            <w:tcW w:w="2437" w:type="dxa"/>
            <w:shd w:val="clear" w:color="auto" w:fill="D9D9D9"/>
            <w:vAlign w:val="center"/>
          </w:tcPr>
          <w:p>
            <w:r>
              <w:t>2019年末</w:t>
            </w:r>
          </w:p>
        </w:tc>
        <w:tc>
          <w:tcPr>
            <w:tcW w:w="2216" w:type="dxa"/>
            <w:shd w:val="clear" w:color="auto" w:fill="D9D9D9"/>
            <w:vAlign w:val="center"/>
          </w:tcPr>
          <w:p>
            <w:r>
              <w:t>2018年末</w:t>
            </w:r>
          </w:p>
        </w:tc>
        <w:tc>
          <w:tcPr>
            <w:tcW w:w="2217" w:type="dxa"/>
            <w:shd w:val="clear" w:color="auto" w:fill="D9D9D9"/>
            <w:vAlign w:val="center"/>
          </w:tcPr>
          <w:p>
            <w:r>
              <w:t>2017年末</w:t>
            </w:r>
          </w:p>
        </w:tc>
      </w:tr>
      <w:tr w:rsidR="00960B30" w14:paraId="5ACA3133" w14:textId="77777777">
        <w:trPr>
          <w:trHeight w:val="258"/>
        </w:trPr>
        <w:tc>
          <w:tcPr>
            <w:tcW w:w="1995" w:type="dxa"/>
            <w:vAlign w:val="center"/>
          </w:tcPr>
          <w:p>
            <w:r>
              <w:t>期末可供分配利润</w:t>
            </w:r>
          </w:p>
        </w:tc>
        <w:tc>
          <w:tcPr>
            <w:tcW w:w="2437" w:type="dxa"/>
            <w:vAlign w:val="center"/>
          </w:tcPr>
          <w:p>
            <w:r>
              <w:t>-5,154,637.13</w:t>
            </w:r>
          </w:p>
        </w:tc>
        <w:tc>
          <w:tcPr>
            <w:tcW w:w="2216" w:type="dxa"/>
            <w:vAlign w:val="center"/>
          </w:tcPr>
          <w:p>
            <w:r>
              <w:t>-11,604,177.64</w:t>
            </w:r>
          </w:p>
        </w:tc>
        <w:tc>
          <w:tcPr>
            <w:tcW w:w="2217" w:type="dxa"/>
            <w:vAlign w:val="center"/>
          </w:tcPr>
          <w:p>
            <w:r>
              <w:t>-4,267,913.45</w:t>
            </w:r>
          </w:p>
        </w:tc>
      </w:tr>
      <w:tr w:rsidR="00960B30" w14:paraId="16C6917F" w14:textId="77777777">
        <w:trPr>
          <w:trHeight w:val="258"/>
        </w:trPr>
        <w:tc>
          <w:tcPr>
            <w:tcW w:w="1995" w:type="dxa"/>
            <w:vAlign w:val="center"/>
          </w:tcPr>
          <w:p>
            <w:r>
              <w:t>期末可供分配基金份额利润</w:t>
            </w:r>
          </w:p>
        </w:tc>
        <w:tc>
          <w:tcPr>
            <w:tcW w:w="2437" w:type="dxa"/>
            <w:vAlign w:val="center"/>
          </w:tcPr>
          <w:p>
            <w:r>
              <w:t>-0.3453</w:t>
            </w:r>
          </w:p>
        </w:tc>
        <w:tc>
          <w:tcPr>
            <w:tcW w:w="2216" w:type="dxa"/>
            <w:vAlign w:val="center"/>
          </w:tcPr>
          <w:p>
            <w:r>
              <w:t>-0.261</w:t>
            </w:r>
          </w:p>
        </w:tc>
        <w:tc>
          <w:tcPr>
            <w:tcW w:w="2217" w:type="dxa"/>
            <w:vAlign w:val="center"/>
          </w:tcPr>
          <w:p>
            <w:r>
              <w:t>-0.0706</w:t>
            </w:r>
          </w:p>
        </w:tc>
      </w:tr>
      <w:tr w:rsidR="00960B30" w14:paraId="3A614793" w14:textId="77777777">
        <w:trPr>
          <w:trHeight w:val="258"/>
        </w:trPr>
        <w:tc>
          <w:tcPr>
            <w:tcW w:w="1995" w:type="dxa"/>
            <w:vAlign w:val="center"/>
          </w:tcPr>
          <w:p>
            <w:r>
              <w:t>期末基金资产净值</w:t>
            </w:r>
          </w:p>
        </w:tc>
        <w:tc>
          <w:tcPr>
            <w:tcW w:w="2437" w:type="dxa"/>
            <w:vAlign w:val="center"/>
          </w:tcPr>
          <w:p>
            <w:r>
              <w:t>9,963,532.42</w:t>
            </w:r>
          </w:p>
        </w:tc>
        <w:tc>
          <w:tcPr>
            <w:tcW w:w="2216" w:type="dxa"/>
            <w:vAlign w:val="center"/>
          </w:tcPr>
          <w:p>
            <w:r>
              <w:t>34,478,937.51</w:t>
            </w:r>
          </w:p>
        </w:tc>
        <w:tc>
          <w:tcPr>
            <w:tcW w:w="2217" w:type="dxa"/>
            <w:vAlign w:val="center"/>
          </w:tcPr>
          <w:p>
            <w:r>
              <w:t>56,172,884.08</w:t>
            </w:r>
          </w:p>
        </w:tc>
      </w:tr>
      <w:tr w:rsidR="00960B30" w14:paraId="797BCB1F" w14:textId="77777777">
        <w:trPr>
          <w:trHeight w:val="258"/>
        </w:trPr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>
            <w:r>
              <w:t>期末基金份额净值</w:t>
            </w:r>
          </w:p>
        </w:tc>
        <w:tc>
          <w:tcPr>
            <w:tcW w:w="2437" w:type="dxa"/>
            <w:tcBorders>
              <w:bottom w:val="single" w:sz="4" w:space="0" w:color="auto"/>
            </w:tcBorders>
            <w:vAlign w:val="center"/>
          </w:tcPr>
          <w:p>
            <w:r>
              <w:t>0.667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vAlign w:val="center"/>
          </w:tcPr>
          <w:p>
            <w:r>
              <w:t>0.775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vAlign w:val="center"/>
          </w:tcPr>
          <w:p>
            <w:r>
              <w:t>0.929</w:t>
            </w:r>
          </w:p>
        </w:tc>
      </w:tr>
      <w:tr w:rsidR="00960B30" w14:paraId="006A6E92" w14:textId="77777777">
        <w:trPr>
          <w:trHeight w:val="258"/>
        </w:trPr>
        <w:tc>
          <w:tcPr>
            <w:tcW w:w="1995" w:type="dxa"/>
            <w:shd w:val="clear" w:color="auto" w:fill="D9D9D9"/>
            <w:vAlign w:val="center"/>
          </w:tcPr>
          <w:p>
            <w:r>
              <w:t>累计期末指标</w:t>
            </w:r>
          </w:p>
        </w:tc>
        <w:tc>
          <w:tcPr>
            <w:tcW w:w="2437" w:type="dxa"/>
            <w:shd w:val="clear" w:color="auto" w:fill="D9D9D9"/>
            <w:vAlign w:val="center"/>
          </w:tcPr>
          <w:p>
            <w:r>
              <w:t>2019年末</w:t>
            </w:r>
          </w:p>
        </w:tc>
        <w:tc>
          <w:tcPr>
            <w:tcW w:w="2216" w:type="dxa"/>
            <w:shd w:val="clear" w:color="auto" w:fill="D9D9D9"/>
            <w:vAlign w:val="center"/>
          </w:tcPr>
          <w:p>
            <w:r>
              <w:t>2018年末</w:t>
            </w:r>
          </w:p>
        </w:tc>
        <w:tc>
          <w:tcPr>
            <w:tcW w:w="2217" w:type="dxa"/>
            <w:shd w:val="clear" w:color="auto" w:fill="D9D9D9"/>
            <w:vAlign w:val="center"/>
          </w:tcPr>
          <w:p>
            <w:r>
              <w:t>2017年末</w:t>
            </w:r>
          </w:p>
        </w:tc>
      </w:tr>
      <w:tr w:rsidR="00960B30" w14:paraId="657DE2F7" w14:textId="77777777">
        <w:trPr>
          <w:trHeight w:val="258"/>
        </w:trPr>
        <w:tc>
          <w:tcPr>
            <w:tcW w:w="1995" w:type="dxa"/>
            <w:vAlign w:val="center"/>
          </w:tcPr>
          <w:p>
            <w:r>
              <w:t>基金份额累计净值增长率</w:t>
            </w:r>
          </w:p>
        </w:tc>
        <w:tc>
          <w:tcPr>
            <w:tcW w:w="2437" w:type="dxa"/>
            <w:vAlign w:val="center"/>
          </w:tcPr>
          <w:p>
            <w:r>
              <w:t>-33.30%</w:t>
            </w:r>
          </w:p>
        </w:tc>
        <w:tc>
          <w:tcPr>
            <w:tcW w:w="2216" w:type="dxa"/>
            <w:vAlign w:val="center"/>
          </w:tcPr>
          <w:p>
            <w:r>
              <w:t>-22.50%</w:t>
            </w:r>
          </w:p>
        </w:tc>
        <w:tc>
          <w:tcPr>
            <w:tcW w:w="2217" w:type="dxa"/>
            <w:vAlign w:val="center"/>
          </w:tcPr>
          <w:p>
            <w:r>
              <w:t>-7.10%</w:t>
            </w:r>
          </w:p>
        </w:tc>
      </w:tr>
    </w:tbl>
    <w:p w14:paraId="7FB26AC5" w14:textId="77777777" w:rsidR="00960B30" w:rsidRDefault="00960B30"/>
    <w:p w14:paraId="7AB70944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基金净值表现</w:t>
      </w:r>
    </w:p>
    <w:tbl>
      <w:tblPr>
        <w:tblW w:w="8912" w:type="dxa"/>
        <w:tblInd w:w="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5"/>
        <w:gridCol w:w="1674"/>
        <w:gridCol w:w="1869"/>
        <w:gridCol w:w="1833"/>
        <w:gridCol w:w="1951"/>
      </w:tblGrid>
      <w:tr w:rsidR="00960B30" w14:paraId="5001F7D9" w14:textId="77777777">
        <w:trPr>
          <w:trHeight w:val="874"/>
        </w:trPr>
        <w:tc>
          <w:tcPr>
            <w:tcW w:w="1585" w:type="dxa"/>
            <w:shd w:val="clear" w:color="auto" w:fill="D9D9D9"/>
            <w:vAlign w:val="center"/>
          </w:tcPr>
          <w:p>
            <w:r>
              <w:t>阶段</w:t>
            </w:r>
          </w:p>
        </w:tc>
        <w:tc>
          <w:tcPr>
            <w:tcW w:w="1674" w:type="dxa"/>
            <w:shd w:val="clear" w:color="auto" w:fill="D9D9D9"/>
            <w:vAlign w:val="center"/>
          </w:tcPr>
          <w:p>
            <w:r>
              <w:t>净值增长率（%）</w:t>
            </w:r>
          </w:p>
        </w:tc>
        <w:tc>
          <w:tcPr>
            <w:tcW w:w="1869" w:type="dxa"/>
            <w:shd w:val="clear" w:color="auto" w:fill="D9D9D9"/>
            <w:vAlign w:val="center"/>
          </w:tcPr>
          <w:p>
            <w:r>
              <w:t>净值增长率标准差（%）</w:t>
            </w:r>
          </w:p>
        </w:tc>
        <w:tc>
          <w:tcPr>
            <w:tcW w:w="1833" w:type="dxa"/>
            <w:shd w:val="clear" w:color="auto" w:fill="D9D9D9"/>
            <w:vAlign w:val="center"/>
          </w:tcPr>
          <w:p>
            <w:r>
              <w:t>业绩比较基准收益率（%）</w:t>
            </w:r>
          </w:p>
        </w:tc>
        <w:tc>
          <w:tcPr>
            <w:tcW w:w="1951" w:type="dxa"/>
            <w:shd w:val="clear" w:color="auto" w:fill="D9D9D9"/>
            <w:vAlign w:val="center"/>
          </w:tcPr>
          <w:p>
            <w:r>
              <w:t>业绩比较基准收益率标准率（%）</w:t>
            </w:r>
          </w:p>
        </w:tc>
      </w:tr>
      <w:tr w:rsidR="00960B30" w14:paraId="1B84392F" w14:textId="77777777">
        <w:trPr>
          <w:trHeight w:val="556"/>
        </w:trPr>
        <w:tc>
          <w:tcPr>
            <w:tcW w:w="1585" w:type="dxa"/>
            <w:shd w:val="clear" w:color="auto" w:fill="auto"/>
            <w:vAlign w:val="center"/>
          </w:tcPr>
          <w:p>
            <w:r>
              <w:t>当年</w:t>
            </w:r>
          </w:p>
        </w:tc>
        <w:tc>
          <w:tcPr>
            <w:tcW w:w="1674" w:type="dxa"/>
            <w:shd w:val="clear" w:color="auto" w:fill="FFFFFF"/>
            <w:vAlign w:val="center"/>
          </w:tcPr>
          <w:p>
            <w:r>
              <w:t>-13.94</w:t>
            </w:r>
          </w:p>
        </w:tc>
        <w:tc>
          <w:tcPr>
            <w:tcW w:w="1869" w:type="dxa"/>
            <w:shd w:val="clear" w:color="auto" w:fill="FFFFFF"/>
            <w:vAlign w:val="center"/>
          </w:tcPr>
          <w:p>
            <w:r>
              <w:t>-</w:t>
            </w:r>
          </w:p>
        </w:tc>
        <w:tc>
          <w:tcPr>
            <w:tcW w:w="1833" w:type="dxa"/>
            <w:shd w:val="clear" w:color="auto" w:fill="FFFFFF"/>
            <w:vAlign w:val="center"/>
          </w:tcPr>
          <w:p>
            <w:r>
              <w:t>-</w:t>
            </w:r>
          </w:p>
        </w:tc>
        <w:tc>
          <w:tcPr>
            <w:tcW w:w="1951" w:type="dxa"/>
            <w:shd w:val="clear" w:color="auto" w:fill="FFFFFF"/>
            <w:vAlign w:val="center"/>
          </w:tcPr>
          <w:p>
            <w:r>
              <w:t>-</w:t>
            </w:r>
          </w:p>
        </w:tc>
      </w:tr>
      <w:tr w:rsidR="00960B30" w14:paraId="3B748C18" w14:textId="77777777">
        <w:trPr>
          <w:trHeight w:val="556"/>
        </w:trPr>
        <w:tc>
          <w:tcPr>
            <w:tcW w:w="1585" w:type="dxa"/>
            <w:shd w:val="clear" w:color="auto" w:fill="auto"/>
            <w:vAlign w:val="center"/>
          </w:tcPr>
          <w:p>
            <w:r>
              <w:t>自基金合同生效起至今</w:t>
            </w:r>
          </w:p>
        </w:tc>
        <w:tc>
          <w:tcPr>
            <w:tcW w:w="1674" w:type="dxa"/>
            <w:shd w:val="clear" w:color="auto" w:fill="FFFFFF"/>
            <w:vAlign w:val="center"/>
          </w:tcPr>
          <w:p>
            <w:r>
              <w:t>-33.30</w:t>
            </w:r>
          </w:p>
        </w:tc>
        <w:tc>
          <w:tcPr>
            <w:tcW w:w="1869" w:type="dxa"/>
            <w:shd w:val="clear" w:color="auto" w:fill="FFFFFF"/>
            <w:vAlign w:val="center"/>
          </w:tcPr>
          <w:p>
            <w:r>
              <w:t>-</w:t>
            </w:r>
          </w:p>
        </w:tc>
        <w:tc>
          <w:tcPr>
            <w:tcW w:w="1833" w:type="dxa"/>
            <w:shd w:val="clear" w:color="auto" w:fill="FFFFFF"/>
            <w:vAlign w:val="center"/>
          </w:tcPr>
          <w:p>
            <w:r>
              <w:t>-</w:t>
            </w:r>
          </w:p>
        </w:tc>
        <w:tc>
          <w:tcPr>
            <w:tcW w:w="1951" w:type="dxa"/>
            <w:shd w:val="clear" w:color="auto" w:fill="FFFFFF"/>
            <w:vAlign w:val="center"/>
          </w:tcPr>
          <w:p>
            <w:r>
              <w:t>-</w:t>
            </w:r>
          </w:p>
        </w:tc>
      </w:tr>
    </w:tbl>
    <w:p w14:paraId="0DD857D0" w14:textId="77777777" w:rsidR="00960B30" w:rsidRDefault="00960B30"/>
    <w:p w14:paraId="3FAD89B3" w14:textId="77777777" w:rsidR="00960B30" w:rsidRDefault="008405DC">
      <w:pPr>
        <w:pStyle w:val="XBRLTitle2"/>
        <w:spacing w:before="156" w:after="156"/>
        <w:rPr>
          <w:rFonts w:hint="eastAsia"/>
          <w:b w:val="0"/>
        </w:rPr>
      </w:pPr>
      <w:r>
        <w:rPr>
          <w:rFonts w:hint="eastAsia"/>
          <w:b w:val="0"/>
        </w:rPr>
        <w:t>过去三年基金的利润分配情况</w:t>
      </w:r>
    </w:p>
    <w:p w14:paraId="2032F592" w14:textId="42488F15" w:rsidR="00261E47" w:rsidRPr="00261E47" w:rsidRDefault="00261E47" w:rsidP="00261E47">
      <w:pPr>
        <w:jc w:val="right"/>
        <w:rPr>
          <w:rFonts w:hint="eastAsia"/>
        </w:rPr>
      </w:pPr>
      <w:r>
        <w:rPr>
          <w:rFonts w:hint="eastAsia"/>
        </w:rPr>
        <w:t>金额</w:t>
      </w:r>
      <w:r>
        <w:t>单位：元</w:t>
      </w:r>
    </w:p>
    <w:tbl>
      <w:tblPr>
        <w:tblW w:w="88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1653"/>
        <w:gridCol w:w="1607"/>
        <w:gridCol w:w="1559"/>
        <w:gridCol w:w="1559"/>
        <w:gridCol w:w="1484"/>
      </w:tblGrid>
      <w:tr w:rsidR="00960B30" w14:paraId="0FE221E5" w14:textId="77777777">
        <w:trPr>
          <w:trHeight w:val="402"/>
        </w:trPr>
        <w:tc>
          <w:tcPr>
            <w:tcW w:w="1003" w:type="dxa"/>
            <w:shd w:val="clear" w:color="auto" w:fill="D9D9D9"/>
            <w:vAlign w:val="center"/>
          </w:tcPr>
          <w:p>
            <w:r>
              <w:t>年度</w:t>
            </w:r>
          </w:p>
        </w:tc>
        <w:tc>
          <w:tcPr>
            <w:tcW w:w="1653" w:type="dxa"/>
            <w:shd w:val="clear" w:color="auto" w:fill="D9D9D9"/>
            <w:vAlign w:val="center"/>
          </w:tcPr>
          <w:p>
            <w:r>
              <w:t>每份基金份额分红数</w:t>
            </w:r>
          </w:p>
        </w:tc>
        <w:tc>
          <w:tcPr>
            <w:tcW w:w="1607" w:type="dxa"/>
            <w:shd w:val="clear" w:color="auto" w:fill="D9D9D9"/>
            <w:vAlign w:val="center"/>
          </w:tcPr>
          <w:p>
            <w:r>
              <w:t>现金形式发放总额</w:t>
            </w:r>
          </w:p>
        </w:tc>
        <w:tc>
          <w:tcPr>
            <w:tcW w:w="1559" w:type="dxa"/>
            <w:shd w:val="clear" w:color="auto" w:fill="D9D9D9"/>
            <w:vAlign w:val="center"/>
          </w:tcPr>
          <w:p>
            <w:r>
              <w:t>再投资形式发放总额</w:t>
            </w:r>
          </w:p>
        </w:tc>
        <w:tc>
          <w:tcPr>
            <w:tcW w:w="1559" w:type="dxa"/>
            <w:shd w:val="clear" w:color="auto" w:fill="D9D9D9"/>
            <w:vAlign w:val="center"/>
          </w:tcPr>
          <w:p>
            <w:r>
              <w:t>年度利润分配情况</w:t>
            </w:r>
          </w:p>
        </w:tc>
        <w:tc>
          <w:tcPr>
            <w:tcW w:w="1484" w:type="dxa"/>
            <w:shd w:val="clear" w:color="auto" w:fill="D9D9D9"/>
            <w:vAlign w:val="center"/>
          </w:tcPr>
          <w:p>
            <w:r>
              <w:t>备注</w:t>
            </w:r>
          </w:p>
        </w:tc>
      </w:tr>
      <w:tr w:rsidR="00960B30" w14:paraId="4A24604C" w14:textId="77777777">
        <w:trPr>
          <w:trHeight w:val="225"/>
        </w:trPr>
        <w:tc>
          <w:tcPr>
            <w:tcW w:w="1003" w:type="dxa"/>
            <w:shd w:val="clear" w:color="auto" w:fill="FFFFFF"/>
            <w:vAlign w:val="center"/>
          </w:tcPr>
          <w:p>
            <w:r>
              <w:t>2019</w:t>
            </w:r>
          </w:p>
        </w:tc>
        <w:tc>
          <w:tcPr>
            <w:tcW w:w="1653" w:type="dxa"/>
            <w:shd w:val="clear" w:color="auto" w:fill="FFFFFF"/>
            <w:vAlign w:val="center"/>
          </w:tcPr>
          <w:p>
            <w:r>
              <w:t>0.0000</w:t>
            </w:r>
          </w:p>
        </w:tc>
        <w:tc>
          <w:tcPr>
            <w:tcW w:w="1607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1559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1559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1484" w:type="dxa"/>
            <w:shd w:val="clear" w:color="auto" w:fill="FFFFFF"/>
            <w:vAlign w:val="center"/>
          </w:tcPr>
          <w:p>
            <w:r>
              <w:t/>
            </w:r>
          </w:p>
        </w:tc>
      </w:tr>
      <w:tr w:rsidR="00960B30" w14:paraId="1FDB063E" w14:textId="77777777">
        <w:trPr>
          <w:trHeight w:val="225"/>
        </w:trPr>
        <w:tc>
          <w:tcPr>
            <w:tcW w:w="1003" w:type="dxa"/>
            <w:shd w:val="clear" w:color="auto" w:fill="FFFFFF"/>
            <w:vAlign w:val="center"/>
          </w:tcPr>
          <w:p>
            <w:r>
              <w:t>2018</w:t>
            </w:r>
          </w:p>
        </w:tc>
        <w:tc>
          <w:tcPr>
            <w:tcW w:w="1653" w:type="dxa"/>
            <w:shd w:val="clear" w:color="auto" w:fill="FFFFFF"/>
            <w:vAlign w:val="center"/>
          </w:tcPr>
          <w:p>
            <w:r>
              <w:t>0.0000</w:t>
            </w:r>
          </w:p>
        </w:tc>
        <w:tc>
          <w:tcPr>
            <w:tcW w:w="1607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1559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1559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1484" w:type="dxa"/>
            <w:shd w:val="clear" w:color="auto" w:fill="FFFFFF"/>
            <w:vAlign w:val="center"/>
          </w:tcPr>
          <w:p>
            <w:r>
              <w:t/>
            </w:r>
          </w:p>
        </w:tc>
      </w:tr>
      <w:tr w:rsidR="00960B30" w14:paraId="422ED155" w14:textId="77777777">
        <w:trPr>
          <w:trHeight w:val="225"/>
        </w:trPr>
        <w:tc>
          <w:tcPr>
            <w:tcW w:w="1003" w:type="dxa"/>
            <w:shd w:val="clear" w:color="auto" w:fill="FFFFFF"/>
            <w:vAlign w:val="center"/>
          </w:tcPr>
          <w:p>
            <w:r>
              <w:t>2017</w:t>
            </w:r>
          </w:p>
        </w:tc>
        <w:tc>
          <w:tcPr>
            <w:tcW w:w="1653" w:type="dxa"/>
            <w:shd w:val="clear" w:color="auto" w:fill="FFFFFF"/>
            <w:vAlign w:val="center"/>
          </w:tcPr>
          <w:p>
            <w:r>
              <w:t>0.0000</w:t>
            </w:r>
          </w:p>
        </w:tc>
        <w:tc>
          <w:tcPr>
            <w:tcW w:w="1607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1559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1559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1484" w:type="dxa"/>
            <w:shd w:val="clear" w:color="auto" w:fill="FFFFFF"/>
            <w:vAlign w:val="center"/>
          </w:tcPr>
          <w:p>
            <w:r>
              <w:t/>
            </w:r>
          </w:p>
        </w:tc>
      </w:tr>
    </w:tbl>
    <w:p w14:paraId="443F1EA5" w14:textId="3DCF9113" w:rsidR="00960B30" w:rsidRDefault="008405DC">
      <w:r>
        <w:rPr>
          <w:rFonts w:hint="eastAsia"/>
        </w:rPr>
        <w:t xml:space="preserve"> </w:t>
      </w:r>
    </w:p>
    <w:p w14:paraId="0C6D6833" w14:textId="77777777" w:rsidR="00960B30" w:rsidRDefault="008405DC">
      <w:pPr>
        <w:pStyle w:val="XBRLTitle1"/>
        <w:spacing w:before="156" w:after="156"/>
        <w:jc w:val="left"/>
      </w:pPr>
      <w:r>
        <w:rPr>
          <w:rFonts w:hint="eastAsia"/>
        </w:rPr>
        <w:lastRenderedPageBreak/>
        <w:t>基金份额变动情况</w:t>
      </w:r>
    </w:p>
    <w:p w14:paraId="5C43374E" w14:textId="77777777" w:rsidR="00960B30" w:rsidRDefault="008405DC">
      <w:pPr>
        <w:jc w:val="right"/>
      </w:pPr>
      <w:r>
        <w:rPr>
          <w:rFonts w:hint="eastAsia"/>
        </w:rPr>
        <w:t>单位：份</w:t>
      </w:r>
    </w:p>
    <w:tbl>
      <w:tblPr>
        <w:tblW w:w="88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8"/>
        <w:gridCol w:w="5027"/>
      </w:tblGrid>
      <w:tr w:rsidR="00960B30" w14:paraId="030612AF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报告期期初基金份额总额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44,463,549.01</w:t>
            </w:r>
          </w:p>
        </w:tc>
      </w:tr>
      <w:tr w:rsidR="00960B30" w14:paraId="2B1C7F62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报告期期间基金总申购份额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343A2358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 xml:space="preserve">减：报告期期间基金总赎回份额 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29,535,471.67</w:t>
            </w:r>
          </w:p>
        </w:tc>
      </w:tr>
      <w:tr w:rsidR="00960B30" w14:paraId="657DF487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报告期期间基金拆分变动份额（份额减少以“-”填列）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07E08DFB" w14:textId="77777777">
        <w:trPr>
          <w:trHeight w:val="304"/>
        </w:trPr>
        <w:tc>
          <w:tcPr>
            <w:tcW w:w="3838" w:type="dxa"/>
            <w:shd w:val="clear" w:color="auto" w:fill="auto"/>
            <w:vAlign w:val="center"/>
          </w:tcPr>
          <w:p>
            <w:r>
              <w:t>报告期期末基金份额总额</w:t>
            </w:r>
          </w:p>
        </w:tc>
        <w:tc>
          <w:tcPr>
            <w:tcW w:w="5027" w:type="dxa"/>
            <w:shd w:val="clear" w:color="auto" w:fill="FFFFFF"/>
            <w:vAlign w:val="center"/>
          </w:tcPr>
          <w:p>
            <w:r>
              <w:t>14,928,077.34</w:t>
            </w:r>
          </w:p>
        </w:tc>
      </w:tr>
    </w:tbl>
    <w:p w14:paraId="02DB3CEA" w14:textId="77777777" w:rsidR="00960B30" w:rsidRDefault="00960B30">
      <w:pPr>
        <w:spacing w:line="360" w:lineRule="auto"/>
        <w:jc w:val="left"/>
        <w:rPr>
          <w:rFonts w:ascii="宋体" w:hAnsi="宋体"/>
          <w:sz w:val="24"/>
        </w:rPr>
      </w:pPr>
    </w:p>
    <w:p w14:paraId="2FBC9A86" w14:textId="77777777" w:rsidR="00960B30" w:rsidRDefault="008405DC">
      <w:pPr>
        <w:pStyle w:val="XBRLTitle1"/>
        <w:spacing w:before="156" w:after="156"/>
        <w:jc w:val="left"/>
      </w:pPr>
      <w:r>
        <w:rPr>
          <w:rFonts w:hint="eastAsia"/>
        </w:rPr>
        <w:t>管理人说明的其他情况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960B30" w14:paraId="78ED0E95" w14:textId="77777777">
        <w:tc>
          <w:tcPr>
            <w:tcW w:w="9060" w:type="dxa"/>
            <w:shd w:val="clear" w:color="auto" w:fill="FFFFFF"/>
            <w:vAlign w:val="center"/>
          </w:tcPr>
          <w:p w14:paraId="7180E564" w14:textId="77777777" w:rsidR="00960B30" w:rsidRDefault="008405DC">
            <w:pPr>
              <w:widowControl/>
              <w:jc w:val="left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/>
              <w:br/>
            </w:r>
          </w:p>
        </w:tc>
      </w:tr>
    </w:tbl>
    <w:p w14:paraId="395561A4" w14:textId="77777777" w:rsidR="00960B30" w:rsidRDefault="00960B30"/>
    <w:p w14:paraId="1B8F9FA1" w14:textId="05E4E6F1" w:rsidR="00960B30" w:rsidRDefault="008405DC">
      <w:pPr>
        <w:pStyle w:val="XBRLTitle1"/>
        <w:spacing w:before="156" w:after="156"/>
        <w:jc w:val="left"/>
      </w:pPr>
      <w:r>
        <w:rPr>
          <w:rFonts w:hint="eastAsia"/>
        </w:rPr>
        <w:t>托管人报告</w:t>
      </w:r>
      <w:r w:rsidR="00261E47">
        <w:rPr>
          <w:rFonts w:ascii="宋体" w:hAnsi="宋体" w:hint="eastAsia"/>
          <w:szCs w:val="21"/>
        </w:rPr>
        <w:t>（如有）</w:t>
      </w:r>
    </w:p>
    <w:p w14:paraId="6FEBAF2A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报告期内本基金托管人遵规守信情况声明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960B30" w14:paraId="3C630A91" w14:textId="77777777">
        <w:tc>
          <w:tcPr>
            <w:tcW w:w="9060" w:type="dxa"/>
            <w:shd w:val="clear" w:color="auto" w:fill="FFFFFF"/>
            <w:vAlign w:val="center"/>
          </w:tcPr>
          <w:p w14:paraId="3FABC9A1" w14:textId="77777777" w:rsidR="00960B30" w:rsidRDefault="008405DC">
            <w:pPr>
              <w:widowControl/>
              <w:jc w:val="left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自本基金成立以来，作为本基金的托管人，兴业证券股份有限公司严格遵守《证券投资基金法》、《私募投资基金监督管理暂行办法》及其他有关法律法规、基金合同的规定，尽职尽责地履行了托管人应尽的义务，不存在任何损害基金份额持有人利益的行为。</w:t>
              <w:br/>
            </w:r>
          </w:p>
        </w:tc>
      </w:tr>
    </w:tbl>
    <w:p w14:paraId="3E9937CA" w14:textId="77777777" w:rsidR="00960B30" w:rsidRDefault="00960B30">
      <w:pPr>
        <w:ind w:firstLineChars="200" w:firstLine="420"/>
        <w:jc w:val="center"/>
      </w:pPr>
    </w:p>
    <w:p w14:paraId="16FE156E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托管人对报告期内本基金投资运作遵规守信、净值计算、利润分配等情况的说明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960B30" w14:paraId="189FBFA1" w14:textId="77777777">
        <w:tc>
          <w:tcPr>
            <w:tcW w:w="9060" w:type="dxa"/>
            <w:shd w:val="clear" w:color="auto" w:fill="FFFFFF"/>
            <w:vAlign w:val="center"/>
          </w:tcPr>
          <w:p w14:paraId="2C88D6A8" w14:textId="77777777" w:rsidR="00960B30" w:rsidRDefault="008405DC">
            <w:pPr>
              <w:widowControl/>
              <w:jc w:val="left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报告期内，本托管人按照国家有关法律法规、行业规则以及基金合同的要求，对本基金管理人在本基金投资运作方面进行了监督，对基金资产净值计算、基金份额单位净值的计算、基金费用开支等方面进行了认真的复核，未发现基金管理人有损害基金份额持有人利益的行为。</w:t>
              <w:br/>
            </w:r>
          </w:p>
        </w:tc>
      </w:tr>
    </w:tbl>
    <w:p w14:paraId="438739BD" w14:textId="77777777" w:rsidR="00960B30" w:rsidRDefault="00960B30">
      <w:pPr>
        <w:jc w:val="center"/>
      </w:pPr>
    </w:p>
    <w:p w14:paraId="35BECE9E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托管人对本年度报告中财务信息等内容的真实、准确和完整发表意见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960B30" w14:paraId="265EDDEE" w14:textId="77777777">
        <w:tc>
          <w:tcPr>
            <w:tcW w:w="9060" w:type="dxa"/>
            <w:shd w:val="clear" w:color="auto" w:fill="FFFFFF"/>
            <w:vAlign w:val="center"/>
          </w:tcPr>
          <w:p w14:paraId="74095DC2" w14:textId="77777777" w:rsidR="00960B30" w:rsidRDefault="008405DC">
            <w:pPr>
              <w:widowControl/>
              <w:jc w:val="left"/>
              <w:textAlignment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由本基金管理人编制，并经本托管人复核审查的本年度报告中的财务指标、净值表现、收益分配、财务会计报告、投资组合报告等内容真实、准确和完整。</w:t>
              <w:br/>
            </w:r>
          </w:p>
        </w:tc>
      </w:tr>
    </w:tbl>
    <w:p w14:paraId="2074B015" w14:textId="77777777" w:rsidR="00960B30" w:rsidRDefault="00960B30">
      <w:pPr>
        <w:jc w:val="center"/>
      </w:pPr>
    </w:p>
    <w:p w14:paraId="3793C715" w14:textId="77777777" w:rsidR="00960B30" w:rsidRDefault="008405DC">
      <w:pPr>
        <w:pStyle w:val="XBRLTitle1"/>
        <w:spacing w:before="156" w:after="156"/>
        <w:jc w:val="left"/>
        <w:rPr>
          <w:rFonts w:hint="eastAsia"/>
        </w:rPr>
      </w:pPr>
      <w:r>
        <w:rPr>
          <w:rFonts w:hint="eastAsia"/>
        </w:rPr>
        <w:t>年度财务报表</w:t>
      </w:r>
    </w:p>
    <w:p w14:paraId="1A9376F4" w14:textId="01D88B9A" w:rsidR="00261E47" w:rsidRPr="00261E47" w:rsidRDefault="00261E47" w:rsidP="00261E47">
      <w:pPr>
        <w:jc w:val="right"/>
        <w:rPr>
          <w:rFonts w:hint="eastAsia"/>
        </w:rPr>
      </w:pPr>
      <w:r>
        <w:rPr>
          <w:rFonts w:hint="eastAsia"/>
        </w:rPr>
        <w:t>金额</w:t>
      </w:r>
      <w:r>
        <w:t>单位：元</w:t>
      </w:r>
    </w:p>
    <w:p w14:paraId="3B4945F9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资产负债表</w:t>
      </w:r>
    </w:p>
    <w:tbl>
      <w:tblPr>
        <w:tblW w:w="88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5"/>
        <w:gridCol w:w="2955"/>
        <w:gridCol w:w="2955"/>
      </w:tblGrid>
      <w:tr w:rsidR="00960B30" w14:paraId="416DE887" w14:textId="77777777">
        <w:trPr>
          <w:trHeight w:val="51"/>
        </w:trPr>
        <w:tc>
          <w:tcPr>
            <w:tcW w:w="2955" w:type="dxa"/>
            <w:shd w:val="clear" w:color="auto" w:fill="D9D9D9"/>
            <w:vAlign w:val="center"/>
          </w:tcPr>
          <w:p>
            <w:r>
              <w:t>资产</w:t>
            </w:r>
          </w:p>
        </w:tc>
        <w:tc>
          <w:tcPr>
            <w:tcW w:w="2955" w:type="dxa"/>
            <w:shd w:val="clear" w:color="auto" w:fill="D9D9D9"/>
            <w:vAlign w:val="center"/>
          </w:tcPr>
          <w:p>
            <w:r>
              <w:t>2019-12-31</w:t>
            </w:r>
          </w:p>
        </w:tc>
        <w:tc>
          <w:tcPr>
            <w:tcW w:w="2955" w:type="dxa"/>
            <w:shd w:val="clear" w:color="auto" w:fill="D9D9D9"/>
            <w:vAlign w:val="center"/>
          </w:tcPr>
          <w:p>
            <w:r>
              <w:t>2018-12-31</w:t>
            </w:r>
          </w:p>
        </w:tc>
      </w:tr>
      <w:tr w:rsidR="00960B30" w14:paraId="47364E4D" w14:textId="77777777">
        <w:trPr>
          <w:trHeight w:val="37"/>
        </w:trPr>
        <w:tc>
          <w:tcPr>
            <w:tcW w:w="2955" w:type="dxa"/>
            <w:vAlign w:val="center"/>
          </w:tcPr>
          <w:p>
            <w:r>
              <w:t>资产：</w:t>
            </w:r>
          </w:p>
        </w:tc>
        <w:tc>
          <w:tcPr>
            <w:tcW w:w="2955" w:type="dxa"/>
            <w:vAlign w:val="center"/>
          </w:tcPr>
          <w:p>
            <w:r>
              <w:t/>
            </w:r>
          </w:p>
        </w:tc>
        <w:tc>
          <w:tcPr>
            <w:tcW w:w="2955" w:type="dxa"/>
            <w:vAlign w:val="center"/>
          </w:tcPr>
          <w:p>
            <w:r>
              <w:t/>
            </w:r>
          </w:p>
        </w:tc>
      </w:tr>
      <w:tr w:rsidR="00960B30" w14:paraId="0C6E728C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银行存款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3,672.15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4,141.28</w:t>
            </w:r>
          </w:p>
        </w:tc>
      </w:tr>
      <w:tr w:rsidR="00960B30" w14:paraId="0B7B323E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结算备付金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273A94C4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存出保证金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1,695.87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221,135.92</w:t>
            </w:r>
          </w:p>
        </w:tc>
      </w:tr>
      <w:tr w:rsidR="00960B30" w14:paraId="6D5A84C2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交易性金融资产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10,051,002.00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20,817,170.64</w:t>
            </w:r>
          </w:p>
        </w:tc>
      </w:tr>
      <w:tr w:rsidR="00960B30" w14:paraId="50421150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其中：股票投资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10,051,002.00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20,817,170.64</w:t>
            </w:r>
          </w:p>
        </w:tc>
      </w:tr>
      <w:tr w:rsidR="00960B30" w14:paraId="7E737F0E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 xml:space="preserve">      基金投资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13BFDA5C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 xml:space="preserve">      债券投资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2CE29AFB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 xml:space="preserve">      资产支持证券投资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518E135A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 xml:space="preserve">      贵金属投资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267A4446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衍生金融资产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1C7118A6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买入返售金融资产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13,600,136.00</w:t>
            </w:r>
          </w:p>
        </w:tc>
      </w:tr>
      <w:tr w:rsidR="00960B30" w14:paraId="480F7F85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应收证券清算款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77E1A60D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应收利息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0.95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-632.69</w:t>
            </w:r>
          </w:p>
        </w:tc>
      </w:tr>
      <w:tr w:rsidR="00960B30" w14:paraId="39512552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应收股利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62C1B990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应收申购款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4C2A360E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递延所得税资产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3B1617C9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其他资产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7AF12026" w14:textId="77777777">
        <w:trPr>
          <w:trHeight w:val="37"/>
        </w:trPr>
        <w:tc>
          <w:tcPr>
            <w:tcW w:w="2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r>
              <w:t>资产总计</w:t>
            </w:r>
          </w:p>
        </w:tc>
        <w:tc>
          <w:tcPr>
            <w:tcW w:w="29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>
            <w:r>
              <w:t>10,056,370.97</w:t>
            </w:r>
          </w:p>
        </w:tc>
        <w:tc>
          <w:tcPr>
            <w:tcW w:w="29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>
            <w:r>
              <w:t>34,641,951.15</w:t>
            </w:r>
          </w:p>
        </w:tc>
      </w:tr>
      <w:tr w:rsidR="00960B30" w14:paraId="50E023BB" w14:textId="77777777">
        <w:trPr>
          <w:trHeight w:val="37"/>
        </w:trPr>
        <w:tc>
          <w:tcPr>
            <w:tcW w:w="2955" w:type="dxa"/>
            <w:shd w:val="clear" w:color="auto" w:fill="D9D9D9"/>
            <w:vAlign w:val="center"/>
          </w:tcPr>
          <w:p>
            <w:r>
              <w:t>负债和所有者权益</w:t>
            </w:r>
          </w:p>
        </w:tc>
        <w:tc>
          <w:tcPr>
            <w:tcW w:w="2955" w:type="dxa"/>
            <w:shd w:val="clear" w:color="auto" w:fill="D9D9D9"/>
            <w:vAlign w:val="center"/>
          </w:tcPr>
          <w:p>
            <w:r>
              <w:t>2019-12-31</w:t>
            </w:r>
          </w:p>
        </w:tc>
        <w:tc>
          <w:tcPr>
            <w:tcW w:w="2955" w:type="dxa"/>
            <w:shd w:val="clear" w:color="auto" w:fill="D9D9D9"/>
            <w:vAlign w:val="center"/>
          </w:tcPr>
          <w:p>
            <w:r>
              <w:t>2018-12-31</w:t>
            </w:r>
          </w:p>
        </w:tc>
      </w:tr>
      <w:tr w:rsidR="00960B30" w14:paraId="34E75E56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负债：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本期末：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上年度末：</w:t>
            </w:r>
          </w:p>
        </w:tc>
      </w:tr>
      <w:tr w:rsidR="00960B30" w14:paraId="58096C8C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短期借款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1841EC98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交易性金融负债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53C3AC73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衍生金融负债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43463463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卖出回购金融资产款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1DEBFC4E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应付证券清算款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04E37960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应付赎回款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02E28FB3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应付管理人报酬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36,171.59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135,623.86</w:t>
            </w:r>
          </w:p>
        </w:tc>
      </w:tr>
      <w:tr w:rsidR="00960B30" w14:paraId="5D3FD0DA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应付托管费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28,333.48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13,562.42</w:t>
            </w:r>
          </w:p>
        </w:tc>
      </w:tr>
      <w:tr w:rsidR="00960B30" w14:paraId="49F67314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应付销售服务费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7CF74532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应付交易费用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29DA85E7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应交税费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264.94</w:t>
            </w:r>
          </w:p>
        </w:tc>
      </w:tr>
      <w:tr w:rsidR="00960B30" w14:paraId="7779B776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应付利息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24105AB1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应付利润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109E0331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递延所得税负债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47CA30D0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其他负债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28,333.48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13,562.42</w:t>
            </w:r>
          </w:p>
        </w:tc>
      </w:tr>
      <w:tr w:rsidR="00960B30" w14:paraId="3904FAB0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负债合计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92,838.55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163,013.64</w:t>
            </w:r>
          </w:p>
        </w:tc>
      </w:tr>
      <w:tr w:rsidR="00960B30" w14:paraId="54DDB768" w14:textId="77777777">
        <w:trPr>
          <w:trHeight w:val="37"/>
        </w:trPr>
        <w:tc>
          <w:tcPr>
            <w:tcW w:w="2955" w:type="dxa"/>
            <w:vAlign w:val="center"/>
          </w:tcPr>
          <w:p>
            <w:r>
              <w:t>所有者权益：</w:t>
            </w:r>
          </w:p>
        </w:tc>
        <w:tc>
          <w:tcPr>
            <w:tcW w:w="2955" w:type="dxa"/>
            <w:vAlign w:val="center"/>
          </w:tcPr>
          <w:p>
            <w:r>
              <w:t/>
            </w:r>
          </w:p>
        </w:tc>
        <w:tc>
          <w:tcPr>
            <w:tcW w:w="2955" w:type="dxa"/>
            <w:vAlign w:val="center"/>
          </w:tcPr>
          <w:p>
            <w:r>
              <w:t/>
            </w:r>
          </w:p>
        </w:tc>
      </w:tr>
      <w:tr w:rsidR="00960B30" w14:paraId="513F4659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实收基金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14,928,077.34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44,463,549.01</w:t>
            </w:r>
          </w:p>
        </w:tc>
      </w:tr>
      <w:tr w:rsidR="00960B30" w14:paraId="53ACD612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未分配利润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-4,964,544.92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-9,984,611.50</w:t>
            </w:r>
          </w:p>
        </w:tc>
      </w:tr>
      <w:tr w:rsidR="00960B30" w14:paraId="0F3C29C9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所有者权益合计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9,963,532.42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34,478,937.51</w:t>
            </w:r>
          </w:p>
        </w:tc>
      </w:tr>
      <w:tr w:rsidR="00960B30" w14:paraId="297ABB4B" w14:textId="77777777">
        <w:trPr>
          <w:trHeight w:val="37"/>
        </w:trPr>
        <w:tc>
          <w:tcPr>
            <w:tcW w:w="2955" w:type="dxa"/>
            <w:shd w:val="clear" w:color="auto" w:fill="auto"/>
            <w:vAlign w:val="center"/>
          </w:tcPr>
          <w:p>
            <w:r>
              <w:t>负债和所有者权益总计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10,056,370.97</w:t>
            </w:r>
          </w:p>
        </w:tc>
        <w:tc>
          <w:tcPr>
            <w:tcW w:w="2955" w:type="dxa"/>
            <w:shd w:val="clear" w:color="auto" w:fill="FFFFFF"/>
            <w:vAlign w:val="center"/>
          </w:tcPr>
          <w:p>
            <w:r>
              <w:t>34,641,951.15</w:t>
            </w:r>
          </w:p>
        </w:tc>
      </w:tr>
    </w:tbl>
    <w:p w14:paraId="6470014A" w14:textId="77777777" w:rsidR="00960B30" w:rsidRDefault="00960B30"/>
    <w:p w14:paraId="37EE53F1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利润表</w:t>
      </w:r>
    </w:p>
    <w:tbl>
      <w:tblPr>
        <w:tblW w:w="88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9"/>
        <w:gridCol w:w="2835"/>
        <w:gridCol w:w="2901"/>
      </w:tblGrid>
      <w:tr w:rsidR="00960B30" w14:paraId="3CED055C" w14:textId="77777777">
        <w:trPr>
          <w:trHeight w:val="75"/>
        </w:trPr>
        <w:tc>
          <w:tcPr>
            <w:tcW w:w="3129" w:type="dxa"/>
            <w:vMerge w:val="restart"/>
            <w:shd w:val="clear" w:color="auto" w:fill="D9D9D9"/>
            <w:vAlign w:val="center"/>
          </w:tcPr>
          <w:p>
            <w:r>
              <w:t>项目</w:t>
            </w:r>
          </w:p>
        </w:tc>
        <w:tc>
          <w:tcPr>
            <w:tcW w:w="2835" w:type="dxa"/>
            <w:shd w:val="clear" w:color="auto" w:fill="D9D9D9"/>
            <w:vAlign w:val="center"/>
          </w:tcPr>
          <w:p>
            <w:r>
              <w:t>本期</w:t>
            </w:r>
          </w:p>
        </w:tc>
        <w:tc>
          <w:tcPr>
            <w:tcW w:w="2901" w:type="dxa"/>
            <w:shd w:val="clear" w:color="auto" w:fill="D9D9D9"/>
            <w:vAlign w:val="center"/>
          </w:tcPr>
          <w:p>
            <w:r>
              <w:t>上年度可比期间</w:t>
            </w:r>
          </w:p>
        </w:tc>
      </w:tr>
      <w:tr w:rsidR="00960B30" w14:paraId="7EED3F10" w14:textId="77777777">
        <w:trPr>
          <w:trHeight w:val="453"/>
        </w:trPr>
        <w:tc>
          <w:tcPr>
            <w:tcW w:w="3129" w:type="dxa"/>
            <w:vMerge/>
            <w:shd w:val="clear" w:color="auto" w:fill="D9D9D9"/>
            <w:vAlign w:val="center"/>
          </w:tcPr>
          <w:p>
            <w:r>
              <w:t/>
            </w:r>
          </w:p>
        </w:tc>
        <w:tc>
          <w:tcPr>
            <w:tcW w:w="2835" w:type="dxa"/>
            <w:shd w:val="clear" w:color="auto" w:fill="D9D9D9"/>
            <w:vAlign w:val="center"/>
          </w:tcPr>
          <w:p>
            <w:r>
              <w:t>2019-1-1 至 2019-12-31</w:t>
            </w:r>
          </w:p>
        </w:tc>
        <w:tc>
          <w:tcPr>
            <w:tcW w:w="2901" w:type="dxa"/>
            <w:shd w:val="clear" w:color="auto" w:fill="D9D9D9"/>
            <w:vAlign w:val="center"/>
          </w:tcPr>
          <w:p>
            <w:r>
              <w:t>2018-1-1至 2018-12-31</w:t>
            </w:r>
          </w:p>
        </w:tc>
      </w:tr>
      <w:tr w:rsidR="00960B30" w14:paraId="6150329D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一、收入</w:t>
            </w:r>
          </w:p>
        </w:tc>
        <w:tc>
          <w:tcPr>
            <w:tcW w:w="2835" w:type="dxa"/>
            <w:vAlign w:val="center"/>
          </w:tcPr>
          <w:p>
            <w:r>
              <w:t>-3,626,695.75</w:t>
            </w:r>
          </w:p>
        </w:tc>
        <w:tc>
          <w:tcPr>
            <w:tcW w:w="2901" w:type="dxa"/>
            <w:vAlign w:val="center"/>
          </w:tcPr>
          <w:p>
            <w:r>
              <w:t>-6,550,326.98</w:t>
            </w:r>
          </w:p>
        </w:tc>
      </w:tr>
      <w:tr w:rsidR="00960B30" w14:paraId="35811A91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1、利息收入</w:t>
            </w:r>
          </w:p>
        </w:tc>
        <w:tc>
          <w:tcPr>
            <w:tcW w:w="2835" w:type="dxa"/>
            <w:vAlign w:val="center"/>
          </w:tcPr>
          <w:p>
            <w:r>
              <w:t>22,866.25</w:t>
            </w:r>
          </w:p>
        </w:tc>
        <w:tc>
          <w:tcPr>
            <w:tcW w:w="2901" w:type="dxa"/>
            <w:vAlign w:val="center"/>
          </w:tcPr>
          <w:p>
            <w:r>
              <w:t>19,657.33</w:t>
            </w:r>
          </w:p>
        </w:tc>
      </w:tr>
      <w:tr w:rsidR="00960B30" w14:paraId="555C8440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其中：存款利息收入</w:t>
            </w:r>
          </w:p>
        </w:tc>
        <w:tc>
          <w:tcPr>
            <w:tcW w:w="2835" w:type="dxa"/>
            <w:vAlign w:val="center"/>
          </w:tcPr>
          <w:p>
            <w:r>
              <w:t>4,709.13</w:t>
            </w:r>
          </w:p>
        </w:tc>
        <w:tc>
          <w:tcPr>
            <w:tcW w:w="2901" w:type="dxa"/>
            <w:vAlign w:val="center"/>
          </w:tcPr>
          <w:p>
            <w:r>
              <w:t>11,772.09</w:t>
            </w:r>
          </w:p>
        </w:tc>
      </w:tr>
      <w:tr w:rsidR="00960B30" w14:paraId="2A82BD4F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 xml:space="preserve">      债券利息收入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254F54FE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 xml:space="preserve">      资产支持证券利息收入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1065CE30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 xml:space="preserve">      买入返售金融资产收入</w:t>
            </w:r>
          </w:p>
        </w:tc>
        <w:tc>
          <w:tcPr>
            <w:tcW w:w="2835" w:type="dxa"/>
            <w:vAlign w:val="center"/>
          </w:tcPr>
          <w:p>
            <w:r>
              <w:t>18,701.80</w:t>
            </w:r>
          </w:p>
        </w:tc>
        <w:tc>
          <w:tcPr>
            <w:tcW w:w="2901" w:type="dxa"/>
            <w:vAlign w:val="center"/>
          </w:tcPr>
          <w:p>
            <w:r>
              <w:t>8,121.79</w:t>
            </w:r>
          </w:p>
        </w:tc>
      </w:tr>
      <w:tr w:rsidR="00960B30" w14:paraId="609DEDD4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 xml:space="preserve">      其他利息收入</w:t>
            </w:r>
          </w:p>
        </w:tc>
        <w:tc>
          <w:tcPr>
            <w:tcW w:w="2835" w:type="dxa"/>
            <w:vAlign w:val="center"/>
          </w:tcPr>
          <w:p>
            <w:r>
              <w:t>-544.68</w:t>
            </w:r>
          </w:p>
        </w:tc>
        <w:tc>
          <w:tcPr>
            <w:tcW w:w="2901" w:type="dxa"/>
            <w:vAlign w:val="center"/>
          </w:tcPr>
          <w:p>
            <w:r>
              <w:t>-236.55</w:t>
            </w:r>
          </w:p>
        </w:tc>
      </w:tr>
      <w:tr w:rsidR="00960B30" w14:paraId="3A5D2E2E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2、投资收益（损失以“-”填列）</w:t>
            </w:r>
          </w:p>
        </w:tc>
        <w:tc>
          <w:tcPr>
            <w:tcW w:w="2835" w:type="dxa"/>
            <w:vAlign w:val="center"/>
          </w:tcPr>
          <w:p>
            <w:r>
              <w:t>-3,793,159.26</w:t>
            </w:r>
          </w:p>
        </w:tc>
        <w:tc>
          <w:tcPr>
            <w:tcW w:w="2901" w:type="dxa"/>
            <w:vAlign w:val="center"/>
          </w:tcPr>
          <w:p>
            <w:r>
              <w:t>-11,339,350.10</w:t>
            </w:r>
          </w:p>
        </w:tc>
      </w:tr>
      <w:tr w:rsidR="00960B30" w14:paraId="25B627ED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其中：股票投资收益</w:t>
            </w:r>
          </w:p>
        </w:tc>
        <w:tc>
          <w:tcPr>
            <w:tcW w:w="2835" w:type="dxa"/>
            <w:vAlign w:val="center"/>
          </w:tcPr>
          <w:p>
            <w:r>
              <w:t>-4,024,539.77</w:t>
            </w:r>
          </w:p>
        </w:tc>
        <w:tc>
          <w:tcPr>
            <w:tcW w:w="2901" w:type="dxa"/>
            <w:vAlign w:val="center"/>
          </w:tcPr>
          <w:p>
            <w:r>
              <w:t>-11,681,918.88</w:t>
            </w:r>
          </w:p>
        </w:tc>
      </w:tr>
      <w:tr w:rsidR="00960B30" w14:paraId="52950221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 xml:space="preserve">      基金投资收益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6E2BC1C6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 xml:space="preserve">      债券投资收益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673EB169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 xml:space="preserve">      资产支持证券投资收益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2B8A0764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 xml:space="preserve">      贵金属投资收益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6661EEDB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 xml:space="preserve">      衍生工具收益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56AA9115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 xml:space="preserve">      股利收益</w:t>
            </w:r>
          </w:p>
        </w:tc>
        <w:tc>
          <w:tcPr>
            <w:tcW w:w="2835" w:type="dxa"/>
            <w:vAlign w:val="center"/>
          </w:tcPr>
          <w:p>
            <w:r>
              <w:t>231,380.51</w:t>
            </w:r>
          </w:p>
        </w:tc>
        <w:tc>
          <w:tcPr>
            <w:tcW w:w="2901" w:type="dxa"/>
            <w:vAlign w:val="center"/>
          </w:tcPr>
          <w:p>
            <w:r>
              <w:t>342,568.78</w:t>
            </w:r>
          </w:p>
        </w:tc>
      </w:tr>
      <w:tr w:rsidR="00960B30" w14:paraId="1A832B04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3、公允价值变动收益
（损失以“-”填列）</w:t>
            </w:r>
          </w:p>
        </w:tc>
        <w:tc>
          <w:tcPr>
            <w:tcW w:w="2835" w:type="dxa"/>
            <w:vAlign w:val="center"/>
          </w:tcPr>
          <w:p>
            <w:r>
              <w:t>143,597.26</w:t>
            </w:r>
          </w:p>
        </w:tc>
        <w:tc>
          <w:tcPr>
            <w:tcW w:w="2901" w:type="dxa"/>
            <w:vAlign w:val="center"/>
          </w:tcPr>
          <w:p>
            <w:r>
              <w:t>4,769,365.79</w:t>
            </w:r>
          </w:p>
        </w:tc>
      </w:tr>
      <w:tr w:rsidR="00960B30" w14:paraId="22188684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4、汇兑收益（损失以“-”填列）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08A5B9F1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5、其他收入（损失以“-”填列）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7AEED1BC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减：二、费用</w:t>
            </w:r>
          </w:p>
        </w:tc>
        <w:tc>
          <w:tcPr>
            <w:tcW w:w="2835" w:type="dxa"/>
            <w:vAlign w:val="center"/>
          </w:tcPr>
          <w:p>
            <w:r>
              <w:t>416,808.85</w:t>
            </w:r>
          </w:p>
        </w:tc>
        <w:tc>
          <w:tcPr>
            <w:tcW w:w="2901" w:type="dxa"/>
            <w:vAlign w:val="center"/>
          </w:tcPr>
          <w:p>
            <w:r>
              <w:t>1,005,819.60</w:t>
            </w:r>
          </w:p>
        </w:tc>
      </w:tr>
      <w:tr w:rsidR="00960B30" w14:paraId="4B8A3EDF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1．管理人报酬</w:t>
            </w:r>
          </w:p>
        </w:tc>
        <w:tc>
          <w:tcPr>
            <w:tcW w:w="2835" w:type="dxa"/>
            <w:vAlign w:val="center"/>
          </w:tcPr>
          <w:p>
            <w:r>
              <w:t>235,541.83</w:t>
            </w:r>
          </w:p>
        </w:tc>
        <w:tc>
          <w:tcPr>
            <w:tcW w:w="2901" w:type="dxa"/>
            <w:vAlign w:val="center"/>
          </w:tcPr>
          <w:p>
            <w:r>
              <w:t>633,420.86</w:t>
            </w:r>
          </w:p>
        </w:tc>
      </w:tr>
      <w:tr w:rsidR="00960B30" w14:paraId="5E2787AA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其中：固定管理费</w:t>
            </w:r>
          </w:p>
        </w:tc>
        <w:tc>
          <w:tcPr>
            <w:tcW w:w="2835" w:type="dxa"/>
            <w:vAlign w:val="center"/>
          </w:tcPr>
          <w:p>
            <w:r>
              <w:t>235,541.83</w:t>
            </w:r>
          </w:p>
        </w:tc>
        <w:tc>
          <w:tcPr>
            <w:tcW w:w="2901" w:type="dxa"/>
            <w:vAlign w:val="center"/>
          </w:tcPr>
          <w:p>
            <w:r>
              <w:t>633,420.86</w:t>
            </w:r>
          </w:p>
        </w:tc>
      </w:tr>
      <w:tr w:rsidR="00960B30" w14:paraId="005E52F4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业绩报酬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6E286177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2、托管费</w:t>
            </w:r>
          </w:p>
        </w:tc>
        <w:tc>
          <w:tcPr>
            <w:tcW w:w="2835" w:type="dxa"/>
            <w:vAlign w:val="center"/>
          </w:tcPr>
          <w:p>
            <w:r>
              <w:t>48,270.50</w:t>
            </w:r>
          </w:p>
        </w:tc>
        <w:tc>
          <w:tcPr>
            <w:tcW w:w="2901" w:type="dxa"/>
            <w:vAlign w:val="center"/>
          </w:tcPr>
          <w:p>
            <w:r>
              <w:t>63,342.09</w:t>
            </w:r>
          </w:p>
        </w:tc>
      </w:tr>
      <w:tr w:rsidR="00960B30" w14:paraId="6DED34B7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3、销售服务费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63E7C1E7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4、外包服务费</w:t>
            </w:r>
          </w:p>
        </w:tc>
        <w:tc>
          <w:tcPr>
            <w:tcW w:w="2835" w:type="dxa"/>
            <w:vAlign w:val="center"/>
          </w:tcPr>
          <w:p>
            <w:r>
              <w:t>48,270.50</w:t>
            </w:r>
          </w:p>
        </w:tc>
        <w:tc>
          <w:tcPr>
            <w:tcW w:w="2901" w:type="dxa"/>
            <w:vAlign w:val="center"/>
          </w:tcPr>
          <w:p>
            <w:r>
              <w:t>63,342.09</w:t>
            </w:r>
          </w:p>
        </w:tc>
      </w:tr>
      <w:tr w:rsidR="00960B30" w14:paraId="1231E0D0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5、交易费用</w:t>
            </w:r>
          </w:p>
        </w:tc>
        <w:tc>
          <w:tcPr>
            <w:tcW w:w="2835" w:type="dxa"/>
            <w:vAlign w:val="center"/>
          </w:tcPr>
          <w:p>
            <w:r>
              <w:t>84,660.68</w:t>
            </w:r>
          </w:p>
        </w:tc>
        <w:tc>
          <w:tcPr>
            <w:tcW w:w="2901" w:type="dxa"/>
            <w:vAlign w:val="center"/>
          </w:tcPr>
          <w:p>
            <w:r>
              <w:t>245,686.17</w:t>
            </w:r>
          </w:p>
        </w:tc>
      </w:tr>
      <w:tr w:rsidR="00960B30" w14:paraId="54198E18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6、利息支出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31F58033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其中：卖出回购金融资产支出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1854815D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7、其他费用</w:t>
            </w:r>
          </w:p>
        </w:tc>
        <w:tc>
          <w:tcPr>
            <w:tcW w:w="2835" w:type="dxa"/>
            <w:vAlign w:val="center"/>
          </w:tcPr>
          <w:p>
            <w:r>
              <w:t>65.34</w:t>
            </w:r>
          </w:p>
        </w:tc>
        <w:tc>
          <w:tcPr>
            <w:tcW w:w="2901" w:type="dxa"/>
            <w:vAlign w:val="center"/>
          </w:tcPr>
          <w:p>
            <w:r>
              <w:t>28.39</w:t>
            </w:r>
          </w:p>
        </w:tc>
      </w:tr>
      <w:tr w:rsidR="00960B30" w14:paraId="72C90DE7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三、利润总额
（亏损总额以“-”号填列）</w:t>
            </w:r>
          </w:p>
        </w:tc>
        <w:tc>
          <w:tcPr>
            <w:tcW w:w="2835" w:type="dxa"/>
            <w:vAlign w:val="center"/>
          </w:tcPr>
          <w:p>
            <w:r>
              <w:t>-4,043,504.60</w:t>
            </w:r>
          </w:p>
        </w:tc>
        <w:tc>
          <w:tcPr>
            <w:tcW w:w="2901" w:type="dxa"/>
            <w:vAlign w:val="center"/>
          </w:tcPr>
          <w:p>
            <w:r>
              <w:t>-7,556,146.58</w:t>
            </w:r>
          </w:p>
        </w:tc>
      </w:tr>
      <w:tr w:rsidR="00960B30" w14:paraId="036C723E" w14:textId="77777777">
        <w:trPr>
          <w:trHeight w:val="51"/>
        </w:trPr>
        <w:tc>
          <w:tcPr>
            <w:tcW w:w="3129" w:type="dxa"/>
            <w:vAlign w:val="center"/>
          </w:tcPr>
          <w:p>
            <w:r>
              <w:t>减：所得税费用</w:t>
            </w:r>
          </w:p>
        </w:tc>
        <w:tc>
          <w:tcPr>
            <w:tcW w:w="2835" w:type="dxa"/>
            <w:vAlign w:val="center"/>
          </w:tcPr>
          <w:p>
            <w:r>
              <w:t>0.00</w:t>
            </w:r>
          </w:p>
        </w:tc>
        <w:tc>
          <w:tcPr>
            <w:tcW w:w="2901" w:type="dxa"/>
            <w:vAlign w:val="center"/>
          </w:tcPr>
          <w:p>
            <w:r>
              <w:t>0.00</w:t>
            </w:r>
          </w:p>
        </w:tc>
      </w:tr>
      <w:tr w:rsidR="00960B30" w14:paraId="61E98868" w14:textId="77777777">
        <w:trPr>
          <w:trHeight w:val="51"/>
        </w:trPr>
        <w:tc>
          <w:tcPr>
            <w:tcW w:w="3129" w:type="dxa"/>
            <w:vAlign w:val="center"/>
          </w:tcPr>
          <w:p w14:paraId="04A03315" w14:textId="77777777" w:rsidR="00960B30" w:rsidRDefault="008405DC">
            <w:pPr>
              <w:rPr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（净亏损以“</w:t>
            </w:r>
            <w:r>
              <w:rPr>
                <w:rFonts w:hint="eastAsia"/>
                <w:b/>
                <w:sz w:val="22"/>
                <w:szCs w:val="22"/>
              </w:rPr>
              <w:t>-</w:t>
            </w:r>
            <w:r>
              <w:rPr>
                <w:rFonts w:hint="eastAsia"/>
                <w:b/>
                <w:sz w:val="22"/>
                <w:szCs w:val="22"/>
              </w:rPr>
              <w:t>”号填列）</w:t>
            </w:r>
            <w:r>
              <w:t>四、净利润（净亏损以“-”号填列）</w:t>
            </w:r>
          </w:p>
        </w:tc>
        <w:tc>
          <w:tcPr>
            <w:tcW w:w="2835" w:type="dxa"/>
            <w:vAlign w:val="center"/>
          </w:tcPr>
          <w:p>
            <w:r>
              <w:t>-4,043,504.60</w:t>
            </w:r>
          </w:p>
        </w:tc>
        <w:tc>
          <w:tcPr>
            <w:tcW w:w="2901" w:type="dxa"/>
            <w:vAlign w:val="center"/>
          </w:tcPr>
          <w:p>
            <w:r>
              <w:t>-7,556,146.58</w:t>
            </w:r>
          </w:p>
        </w:tc>
      </w:tr>
    </w:tbl>
    <w:p w14:paraId="5722E16F" w14:textId="77777777" w:rsidR="00960B30" w:rsidRDefault="00960B30"/>
    <w:p w14:paraId="702F4F7D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所有者权益变动表</w:t>
      </w:r>
    </w:p>
    <w:tbl>
      <w:tblPr>
        <w:tblW w:w="8865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6"/>
        <w:gridCol w:w="2216"/>
        <w:gridCol w:w="2216"/>
        <w:gridCol w:w="2217"/>
      </w:tblGrid>
      <w:tr w:rsidR="00960B30" w14:paraId="583585D8" w14:textId="77777777">
        <w:trPr>
          <w:trHeight w:val="92"/>
        </w:trPr>
        <w:tc>
          <w:tcPr>
            <w:tcW w:w="2216" w:type="dxa"/>
            <w:vMerge w:val="restart"/>
            <w:shd w:val="clear" w:color="auto" w:fill="D9D9D9"/>
            <w:vAlign w:val="center"/>
          </w:tcPr>
          <w:p>
            <w:r>
              <w:t>项目</w:t>
            </w:r>
          </w:p>
        </w:tc>
        <w:tc>
          <w:tcPr>
            <w:tcW w:w="6649" w:type="dxa"/>
            <w:gridSpan w:val="3"/>
            <w:shd w:val="clear" w:color="auto" w:fill="D9D9D9"/>
            <w:vAlign w:val="center"/>
          </w:tcPr>
          <w:p>
            <w:r>
              <w:t>本期 2019-1-1 至 2019-12-31</w:t>
            </w:r>
          </w:p>
        </w:tc>
      </w:tr>
      <w:tr w:rsidR="00960B30" w14:paraId="25B6A7BE" w14:textId="77777777">
        <w:trPr>
          <w:trHeight w:val="249"/>
        </w:trPr>
        <w:tc>
          <w:tcPr>
            <w:tcW w:w="2216" w:type="dxa"/>
            <w:vMerge/>
            <w:shd w:val="clear" w:color="auto" w:fill="D9D9D9"/>
            <w:vAlign w:val="center"/>
          </w:tcPr>
          <w:p>
            <w:r>
              <w:t/>
            </w:r>
          </w:p>
        </w:tc>
        <w:tc>
          <w:tcPr>
            <w:tcW w:w="2216" w:type="dxa"/>
            <w:shd w:val="clear" w:color="auto" w:fill="D9D9D9"/>
            <w:vAlign w:val="center"/>
          </w:tcPr>
          <w:p>
            <w:r>
              <w:t>实收基金</w:t>
            </w:r>
          </w:p>
        </w:tc>
        <w:tc>
          <w:tcPr>
            <w:tcW w:w="2216" w:type="dxa"/>
            <w:shd w:val="clear" w:color="auto" w:fill="D9D9D9"/>
            <w:vAlign w:val="center"/>
          </w:tcPr>
          <w:p>
            <w:r>
              <w:t>未分配利润</w:t>
            </w:r>
          </w:p>
        </w:tc>
        <w:tc>
          <w:tcPr>
            <w:tcW w:w="2217" w:type="dxa"/>
            <w:shd w:val="clear" w:color="auto" w:fill="D9D9D9"/>
            <w:vAlign w:val="center"/>
          </w:tcPr>
          <w:p>
            <w:r>
              <w:t>所有者权益合计</w:t>
            </w:r>
          </w:p>
        </w:tc>
      </w:tr>
      <w:tr w:rsidR="00960B30" w14:paraId="6077A376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>一、期初所有者权益（基金净值）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44,463,549.01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-9,984,611.50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34,478,937.51</w:t>
            </w:r>
          </w:p>
        </w:tc>
      </w:tr>
      <w:tr w:rsidR="00960B30" w14:paraId="7F9CC160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>二、本期经营活动产生的基金净值变动数（本期利润）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-4,043,504.60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-4,043,504.60</w:t>
            </w:r>
          </w:p>
        </w:tc>
      </w:tr>
      <w:tr w:rsidR="00960B30" w14:paraId="58FCC4D5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>三、本期基金份额交易产生的基金净值变动数（净值减少以“-”号填列）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-29,535,471.67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9,063,571.18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-20,471,900.49</w:t>
            </w:r>
          </w:p>
        </w:tc>
      </w:tr>
      <w:tr w:rsidR="00960B30" w14:paraId="0245E90F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>其中：1、基金申购款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21629574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 xml:space="preserve">      2、基金赎回款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-29,535,471.67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9,063,571.18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-20,471,900.49</w:t>
            </w:r>
          </w:p>
        </w:tc>
      </w:tr>
      <w:tr w:rsidR="00960B30" w14:paraId="2AA70F3C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>四、本期向基金份额持有人分配利润产生的基金净值变动（净值减少以“-”号填列）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10AB6CD4" w14:textId="77777777">
        <w:trPr>
          <w:trHeight w:val="89"/>
        </w:trPr>
        <w:tc>
          <w:tcPr>
            <w:tcW w:w="22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>
            <w:r>
              <w:t>五、期末所有者权益（基金净值）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>
            <w:r>
              <w:t>14,928,077.34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>
            <w:r>
              <w:t>-4,964,544.92</w:t>
            </w:r>
          </w:p>
        </w:tc>
        <w:tc>
          <w:tcPr>
            <w:tcW w:w="22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>
            <w:r>
              <w:t>9,963,532.42</w:t>
            </w:r>
          </w:p>
        </w:tc>
      </w:tr>
      <w:tr w:rsidR="00960B30" w14:paraId="41DC74DA" w14:textId="77777777">
        <w:trPr>
          <w:trHeight w:val="89"/>
        </w:trPr>
        <w:tc>
          <w:tcPr>
            <w:tcW w:w="2216" w:type="dxa"/>
            <w:vMerge w:val="restart"/>
            <w:shd w:val="clear" w:color="auto" w:fill="D9D9D9"/>
            <w:vAlign w:val="center"/>
          </w:tcPr>
          <w:p>
            <w:r>
              <w:t>项目</w:t>
            </w:r>
          </w:p>
        </w:tc>
        <w:tc>
          <w:tcPr>
            <w:tcW w:w="6649" w:type="dxa"/>
            <w:gridSpan w:val="3"/>
            <w:shd w:val="clear" w:color="auto" w:fill="D9D9D9"/>
            <w:vAlign w:val="center"/>
          </w:tcPr>
          <w:p>
            <w:r>
              <w:t>2018-1-1 至 2018-12-31</w:t>
            </w:r>
          </w:p>
        </w:tc>
      </w:tr>
      <w:tr w:rsidR="00960B30" w14:paraId="505B1AAA" w14:textId="77777777">
        <w:trPr>
          <w:trHeight w:val="89"/>
        </w:trPr>
        <w:tc>
          <w:tcPr>
            <w:tcW w:w="2216" w:type="dxa"/>
            <w:vMerge/>
            <w:shd w:val="clear" w:color="auto" w:fill="D9D9D9"/>
            <w:vAlign w:val="center"/>
          </w:tcPr>
          <w:p>
            <w:r>
              <w:t/>
            </w:r>
          </w:p>
        </w:tc>
        <w:tc>
          <w:tcPr>
            <w:tcW w:w="2216" w:type="dxa"/>
            <w:shd w:val="clear" w:color="auto" w:fill="D9D9D9"/>
            <w:vAlign w:val="center"/>
          </w:tcPr>
          <w:p>
            <w:r>
              <w:t>实收基金</w:t>
            </w:r>
          </w:p>
        </w:tc>
        <w:tc>
          <w:tcPr>
            <w:tcW w:w="2216" w:type="dxa"/>
            <w:shd w:val="clear" w:color="auto" w:fill="D9D9D9"/>
            <w:vAlign w:val="center"/>
          </w:tcPr>
          <w:p>
            <w:r>
              <w:t>未分配利润</w:t>
            </w:r>
          </w:p>
        </w:tc>
        <w:tc>
          <w:tcPr>
            <w:tcW w:w="2217" w:type="dxa"/>
            <w:shd w:val="clear" w:color="auto" w:fill="D9D9D9"/>
            <w:vAlign w:val="center"/>
          </w:tcPr>
          <w:p>
            <w:r>
              <w:t>所有者权益合计</w:t>
            </w:r>
          </w:p>
        </w:tc>
      </w:tr>
      <w:tr w:rsidR="00960B30" w14:paraId="51D43CA3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>一、期初所有者权益（基金净值）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60,440,797.53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-4,267,913.45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56,172,884.08</w:t>
            </w:r>
          </w:p>
        </w:tc>
      </w:tr>
      <w:tr w:rsidR="00960B30" w14:paraId="04A9AC00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>二、本期经营活动产生的基金净值变动数（本期利润）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-7,556,146.58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-7,556,146.58</w:t>
            </w:r>
          </w:p>
        </w:tc>
      </w:tr>
      <w:tr w:rsidR="00960B30" w14:paraId="1C56CD7A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>三、本期基金份额交易产生的基金净值变动数（净值减少以“-”号填列）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-15,977,248.52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1,839,448.53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-14,137,799.99</w:t>
            </w:r>
          </w:p>
        </w:tc>
      </w:tr>
      <w:tr w:rsidR="00960B30" w14:paraId="1869FECD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>其中：1、基金申购款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5555E96A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 xml:space="preserve">      2、基金赎回款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-15,977,248.52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1,839,448.53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-14,137,799.99</w:t>
            </w:r>
          </w:p>
        </w:tc>
      </w:tr>
      <w:tr w:rsidR="00960B30" w14:paraId="4AB8EC07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>四、本期向基金份额持有人分配利润产生的基金净值变动（净值减少以“-”号填列）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583E191F" w14:textId="77777777">
        <w:trPr>
          <w:trHeight w:val="89"/>
        </w:trPr>
        <w:tc>
          <w:tcPr>
            <w:tcW w:w="2216" w:type="dxa"/>
            <w:shd w:val="clear" w:color="auto" w:fill="auto"/>
            <w:vAlign w:val="center"/>
          </w:tcPr>
          <w:p>
            <w:r>
              <w:t>五、期末所有者权益（基金净值）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44,463,549.01</w:t>
            </w:r>
          </w:p>
        </w:tc>
        <w:tc>
          <w:tcPr>
            <w:tcW w:w="2216" w:type="dxa"/>
            <w:shd w:val="clear" w:color="auto" w:fill="FFFFFF"/>
            <w:vAlign w:val="center"/>
          </w:tcPr>
          <w:p>
            <w:r>
              <w:t>-9,984,611.50</w:t>
            </w:r>
          </w:p>
        </w:tc>
        <w:tc>
          <w:tcPr>
            <w:tcW w:w="2217" w:type="dxa"/>
            <w:shd w:val="clear" w:color="auto" w:fill="FFFFFF"/>
            <w:vAlign w:val="center"/>
          </w:tcPr>
          <w:p>
            <w:r>
              <w:t>34,478,937.51</w:t>
            </w:r>
          </w:p>
        </w:tc>
      </w:tr>
    </w:tbl>
    <w:p w14:paraId="61568DE1" w14:textId="77777777" w:rsidR="00960B30" w:rsidRDefault="00960B30"/>
    <w:p w14:paraId="508DE5DA" w14:textId="77777777" w:rsidR="00960B30" w:rsidRDefault="008405DC">
      <w:pPr>
        <w:pStyle w:val="XBRLTitle1"/>
        <w:spacing w:before="156" w:after="156"/>
        <w:jc w:val="left"/>
      </w:pPr>
      <w:r>
        <w:rPr>
          <w:rFonts w:hint="eastAsia"/>
        </w:rPr>
        <w:t>期末投资组合情况</w:t>
      </w:r>
    </w:p>
    <w:p w14:paraId="6EB7B25C" w14:textId="77777777" w:rsidR="00960B30" w:rsidRDefault="008405DC">
      <w:pPr>
        <w:pStyle w:val="XBRLTitle2"/>
        <w:spacing w:before="156" w:after="156"/>
        <w:rPr>
          <w:b w:val="0"/>
        </w:rPr>
      </w:pPr>
      <w:r>
        <w:rPr>
          <w:rFonts w:hint="eastAsia"/>
          <w:b w:val="0"/>
        </w:rPr>
        <w:t>期末基金资产组合情况</w:t>
      </w:r>
    </w:p>
    <w:p w14:paraId="18426F48" w14:textId="77777777" w:rsidR="00960B30" w:rsidRDefault="008405DC">
      <w:pPr>
        <w:jc w:val="right"/>
      </w:pPr>
      <w:r>
        <w:rPr>
          <w:rFonts w:hint="eastAsia"/>
        </w:rPr>
        <w:t>金额单位：元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351"/>
        <w:gridCol w:w="2946"/>
        <w:gridCol w:w="2946"/>
      </w:tblGrid>
      <w:tr w:rsidR="00960B30" w14:paraId="76002EEC" w14:textId="77777777">
        <w:trPr>
          <w:trHeight w:val="692"/>
        </w:trPr>
        <w:tc>
          <w:tcPr>
            <w:tcW w:w="817" w:type="dxa"/>
            <w:shd w:val="clear" w:color="auto" w:fill="D9D9D9"/>
            <w:vAlign w:val="center"/>
          </w:tcPr>
          <w:p>
            <w:r>
              <w:t>序号</w:t>
            </w:r>
          </w:p>
        </w:tc>
        <w:tc>
          <w:tcPr>
            <w:tcW w:w="2351" w:type="dxa"/>
            <w:shd w:val="clear" w:color="auto" w:fill="D9D9D9"/>
            <w:vAlign w:val="center"/>
          </w:tcPr>
          <w:p>
            <w:r>
              <w:t>项目</w:t>
            </w:r>
          </w:p>
        </w:tc>
        <w:tc>
          <w:tcPr>
            <w:tcW w:w="2946" w:type="dxa"/>
            <w:shd w:val="clear" w:color="auto" w:fill="D9D9D9"/>
            <w:vAlign w:val="center"/>
          </w:tcPr>
          <w:p>
            <w:r>
              <w:t>金额（元）</w:t>
            </w:r>
          </w:p>
        </w:tc>
        <w:tc>
          <w:tcPr>
            <w:tcW w:w="2946" w:type="dxa"/>
            <w:shd w:val="clear" w:color="auto" w:fill="D9D9D9"/>
            <w:vAlign w:val="center"/>
          </w:tcPr>
          <w:p>
            <w:r>
              <w:t>占基金总资产的比例（%）</w:t>
            </w:r>
          </w:p>
        </w:tc>
      </w:tr>
      <w:tr w:rsidR="00960B30" w14:paraId="38D7899E" w14:textId="77777777">
        <w:tc>
          <w:tcPr>
            <w:tcW w:w="817" w:type="dxa"/>
            <w:shd w:val="clear" w:color="auto" w:fill="auto"/>
            <w:vAlign w:val="center"/>
          </w:tcPr>
          <w:p>
            <w:r>
              <w:t>1</w:t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>权益投资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10,051,002.00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99.95</w:t>
            </w:r>
          </w:p>
        </w:tc>
      </w:tr>
      <w:tr w:rsidR="00960B30" w14:paraId="69F7FE15" w14:textId="77777777">
        <w:tc>
          <w:tcPr>
            <w:tcW w:w="817" w:type="dxa"/>
            <w:shd w:val="clear" w:color="auto" w:fill="auto"/>
            <w:vAlign w:val="center"/>
          </w:tcPr>
          <w:p>
            <w:r>
              <w:t/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>其中：普通股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10,051,002.00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99.95</w:t>
            </w:r>
          </w:p>
        </w:tc>
      </w:tr>
      <w:tr w:rsidR="00960B30" w14:paraId="3666E8F4" w14:textId="77777777">
        <w:tc>
          <w:tcPr>
            <w:tcW w:w="817" w:type="dxa"/>
            <w:shd w:val="clear" w:color="auto" w:fill="auto"/>
            <w:vAlign w:val="center"/>
          </w:tcPr>
          <w:p>
            <w:r>
              <w:t/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 xml:space="preserve">      存托凭证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274F4D07" w14:textId="77777777">
        <w:tc>
          <w:tcPr>
            <w:tcW w:w="817" w:type="dxa"/>
            <w:shd w:val="clear" w:color="auto" w:fill="auto"/>
            <w:vAlign w:val="center"/>
          </w:tcPr>
          <w:p>
            <w:r>
              <w:t>2</w:t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>基金投资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5DAD09C6" w14:textId="77777777">
        <w:tc>
          <w:tcPr>
            <w:tcW w:w="817" w:type="dxa"/>
            <w:shd w:val="clear" w:color="auto" w:fill="auto"/>
            <w:vAlign w:val="center"/>
          </w:tcPr>
          <w:p>
            <w:r>
              <w:t>3</w:t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>固定收益投资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508BBC0D" w14:textId="77777777">
        <w:tc>
          <w:tcPr>
            <w:tcW w:w="817" w:type="dxa"/>
            <w:shd w:val="clear" w:color="auto" w:fill="auto"/>
            <w:vAlign w:val="center"/>
          </w:tcPr>
          <w:p>
            <w:r>
              <w:t/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>其中：债券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0B4791F5" w14:textId="77777777">
        <w:tc>
          <w:tcPr>
            <w:tcW w:w="817" w:type="dxa"/>
            <w:shd w:val="clear" w:color="auto" w:fill="auto"/>
            <w:vAlign w:val="center"/>
          </w:tcPr>
          <w:p>
            <w:r>
              <w:t/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>资产支持证券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58DE98E6" w14:textId="77777777">
        <w:tc>
          <w:tcPr>
            <w:tcW w:w="817" w:type="dxa"/>
            <w:shd w:val="clear" w:color="auto" w:fill="auto"/>
            <w:vAlign w:val="center"/>
          </w:tcPr>
          <w:p>
            <w:r>
              <w:t>4</w:t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>金融衍生品投资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3D49ABFB" w14:textId="77777777">
        <w:tc>
          <w:tcPr>
            <w:tcW w:w="817" w:type="dxa"/>
            <w:shd w:val="clear" w:color="auto" w:fill="auto"/>
            <w:vAlign w:val="center"/>
          </w:tcPr>
          <w:p>
            <w:r>
              <w:t/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>其中：远期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24716435" w14:textId="77777777">
        <w:tc>
          <w:tcPr>
            <w:tcW w:w="817" w:type="dxa"/>
            <w:shd w:val="clear" w:color="auto" w:fill="auto"/>
            <w:vAlign w:val="center"/>
          </w:tcPr>
          <w:p>
            <w:r>
              <w:t/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 xml:space="preserve">      期货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463EDEEF" w14:textId="77777777">
        <w:tc>
          <w:tcPr>
            <w:tcW w:w="817" w:type="dxa"/>
            <w:shd w:val="clear" w:color="auto" w:fill="auto"/>
            <w:vAlign w:val="center"/>
          </w:tcPr>
          <w:p>
            <w:r>
              <w:t/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 xml:space="preserve">      期权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3DEE028B" w14:textId="77777777">
        <w:tc>
          <w:tcPr>
            <w:tcW w:w="817" w:type="dxa"/>
            <w:shd w:val="clear" w:color="auto" w:fill="auto"/>
            <w:vAlign w:val="center"/>
          </w:tcPr>
          <w:p>
            <w:r>
              <w:t/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 xml:space="preserve">      权证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6D145C8D" w14:textId="77777777">
        <w:tc>
          <w:tcPr>
            <w:tcW w:w="817" w:type="dxa"/>
            <w:shd w:val="clear" w:color="auto" w:fill="auto"/>
            <w:vAlign w:val="center"/>
          </w:tcPr>
          <w:p>
            <w:r>
              <w:t>5</w:t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>买入返售金融资产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03E21B35" w14:textId="77777777">
        <w:tc>
          <w:tcPr>
            <w:tcW w:w="817" w:type="dxa"/>
            <w:shd w:val="clear" w:color="auto" w:fill="auto"/>
            <w:vAlign w:val="center"/>
          </w:tcPr>
          <w:p>
            <w:r>
              <w:t/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>其中：买断式回购的买入返售金融资产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00EC33FD" w14:textId="77777777">
        <w:tc>
          <w:tcPr>
            <w:tcW w:w="817" w:type="dxa"/>
            <w:shd w:val="clear" w:color="auto" w:fill="auto"/>
            <w:vAlign w:val="center"/>
          </w:tcPr>
          <w:p>
            <w:r>
              <w:t>6</w:t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>货币市场工具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7A42EB6E" w14:textId="77777777">
        <w:tc>
          <w:tcPr>
            <w:tcW w:w="817" w:type="dxa"/>
            <w:shd w:val="clear" w:color="auto" w:fill="auto"/>
            <w:vAlign w:val="center"/>
          </w:tcPr>
          <w:p>
            <w:r>
              <w:t>7</w:t>
            </w:r>
          </w:p>
        </w:tc>
        <w:tc>
          <w:tcPr>
            <w:tcW w:w="2351" w:type="dxa"/>
            <w:shd w:val="clear" w:color="auto" w:fill="auto"/>
            <w:vAlign w:val="center"/>
          </w:tcPr>
          <w:p>
            <w:r>
              <w:t>银行存款和结算备付金合计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3,672.15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0.04</w:t>
            </w:r>
          </w:p>
        </w:tc>
      </w:tr>
      <w:tr w:rsidR="00960B30" w14:paraId="4DEA14EA" w14:textId="77777777">
        <w:tc>
          <w:tcPr>
            <w:tcW w:w="817" w:type="dxa"/>
            <w:shd w:val="clear" w:color="auto" w:fill="auto"/>
          </w:tcPr>
          <w:p>
            <w:r>
              <w:t>8</w:t>
            </w:r>
          </w:p>
        </w:tc>
        <w:tc>
          <w:tcPr>
            <w:tcW w:w="2351" w:type="dxa"/>
            <w:shd w:val="clear" w:color="auto" w:fill="auto"/>
          </w:tcPr>
          <w:p>
            <w:r>
              <w:t>其他各项资产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1,696.82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0.02</w:t>
            </w:r>
          </w:p>
        </w:tc>
      </w:tr>
      <w:tr w:rsidR="00960B30" w14:paraId="5C75C340" w14:textId="77777777">
        <w:tc>
          <w:tcPr>
            <w:tcW w:w="817" w:type="dxa"/>
            <w:shd w:val="clear" w:color="auto" w:fill="auto"/>
          </w:tcPr>
          <w:p>
            <w:r>
              <w:t/>
            </w:r>
          </w:p>
        </w:tc>
        <w:tc>
          <w:tcPr>
            <w:tcW w:w="2351" w:type="dxa"/>
            <w:shd w:val="clear" w:color="auto" w:fill="auto"/>
          </w:tcPr>
          <w:p>
            <w:r>
              <w:t>合计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10,056,370.97</w:t>
            </w:r>
          </w:p>
        </w:tc>
        <w:tc>
          <w:tcPr>
            <w:tcW w:w="2946" w:type="dxa"/>
            <w:shd w:val="clear" w:color="auto" w:fill="FFFFFF"/>
            <w:vAlign w:val="center"/>
          </w:tcPr>
          <w:p>
            <w:r>
              <w:t>100.00</w:t>
            </w:r>
          </w:p>
        </w:tc>
      </w:tr>
    </w:tbl>
    <w:p w14:paraId="2CD0598C" w14:textId="77777777" w:rsidR="00960B30" w:rsidRDefault="00960B30">
      <w:pPr>
        <w:jc w:val="left"/>
        <w:rPr>
          <w:rFonts w:ascii="宋体" w:hAnsi="宋体"/>
          <w:sz w:val="24"/>
        </w:rPr>
      </w:pPr>
    </w:p>
    <w:p w14:paraId="50082DE5" w14:textId="77777777" w:rsidR="00960B30" w:rsidRDefault="008405DC">
      <w:pPr>
        <w:pStyle w:val="XBRLTitle2"/>
        <w:spacing w:before="156" w:after="156"/>
        <w:rPr>
          <w:rFonts w:hint="eastAsia"/>
          <w:b w:val="0"/>
        </w:rPr>
      </w:pPr>
      <w:r>
        <w:rPr>
          <w:rFonts w:hint="eastAsia"/>
          <w:b w:val="0"/>
        </w:rPr>
        <w:t>报告期末按行业分类的股票投资组合</w:t>
      </w:r>
    </w:p>
    <w:p w14:paraId="53870B91" w14:textId="2AE0CF8B" w:rsidR="00261E47" w:rsidRPr="00261E47" w:rsidRDefault="00261E47" w:rsidP="00261E47">
      <w:pPr>
        <w:pStyle w:val="XBRLTitle3"/>
        <w:numPr>
          <w:ilvl w:val="2"/>
          <w:numId w:val="0"/>
        </w:numPr>
        <w:spacing w:before="156" w:after="156"/>
        <w:rPr>
          <w:rFonts w:hint="eastAsia"/>
          <w:b w:val="0"/>
        </w:rPr>
      </w:pPr>
      <w:r>
        <w:rPr>
          <w:rFonts w:hint="eastAsia"/>
          <w:b w:val="0"/>
        </w:rPr>
        <w:t>7.2.1</w:t>
      </w:r>
      <w:r w:rsidRPr="00261E47">
        <w:rPr>
          <w:rFonts w:hint="eastAsia"/>
          <w:b w:val="0"/>
        </w:rPr>
        <w:t>报告期末按行业分类的境内股票投资组合</w:t>
      </w:r>
    </w:p>
    <w:p w14:paraId="64D58274" w14:textId="77777777" w:rsidR="00960B30" w:rsidRDefault="008405DC">
      <w:pPr>
        <w:jc w:val="right"/>
        <w:rPr>
          <w:rFonts w:ascii="宋体" w:hAnsi="宋体"/>
        </w:rPr>
      </w:pPr>
      <w:r>
        <w:rPr>
          <w:rFonts w:ascii="宋体" w:hAnsi="宋体" w:hint="eastAsia"/>
        </w:rPr>
        <w:t>金额单元：元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3159"/>
        <w:gridCol w:w="2693"/>
        <w:gridCol w:w="2431"/>
      </w:tblGrid>
      <w:tr w:rsidR="00960B30" w14:paraId="59099360" w14:textId="77777777">
        <w:trPr>
          <w:trHeight w:val="744"/>
        </w:trPr>
        <w:tc>
          <w:tcPr>
            <w:tcW w:w="777" w:type="dxa"/>
            <w:shd w:val="clear" w:color="auto" w:fill="D9D9D9"/>
            <w:vAlign w:val="center"/>
          </w:tcPr>
          <w:p>
            <w:r>
              <w:t>序号</w:t>
            </w:r>
          </w:p>
        </w:tc>
        <w:tc>
          <w:tcPr>
            <w:tcW w:w="3159" w:type="dxa"/>
            <w:shd w:val="clear" w:color="auto" w:fill="D9D9D9"/>
            <w:vAlign w:val="center"/>
          </w:tcPr>
          <w:p>
            <w:r>
              <w:t>行业类别</w:t>
            </w:r>
          </w:p>
        </w:tc>
        <w:tc>
          <w:tcPr>
            <w:tcW w:w="2693" w:type="dxa"/>
            <w:shd w:val="clear" w:color="auto" w:fill="D9D9D9"/>
            <w:vAlign w:val="center"/>
          </w:tcPr>
          <w:p>
            <w:r>
              <w:t>公允价值</w:t>
            </w:r>
          </w:p>
        </w:tc>
        <w:tc>
          <w:tcPr>
            <w:tcW w:w="2431" w:type="dxa"/>
            <w:shd w:val="clear" w:color="auto" w:fill="D9D9D9"/>
            <w:vAlign w:val="center"/>
          </w:tcPr>
          <w:p>
            <w:r>
              <w:t>占基金资产净值比例（%）</w:t>
            </w:r>
          </w:p>
        </w:tc>
      </w:tr>
      <w:tr w:rsidR="00960B30" w14:paraId="4A13BCFD" w14:textId="77777777">
        <w:tc>
          <w:tcPr>
            <w:tcW w:w="777" w:type="dxa"/>
            <w:shd w:val="clear" w:color="auto" w:fill="auto"/>
            <w:vAlign w:val="center"/>
          </w:tcPr>
          <w:p>
            <w:r>
              <w:t>A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农、林、牧、渔业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597,114.00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5.99</w:t>
            </w:r>
          </w:p>
        </w:tc>
      </w:tr>
      <w:tr w:rsidR="00960B30" w14:paraId="13237353" w14:textId="77777777">
        <w:tc>
          <w:tcPr>
            <w:tcW w:w="777" w:type="dxa"/>
            <w:shd w:val="clear" w:color="auto" w:fill="auto"/>
            <w:vAlign w:val="center"/>
          </w:tcPr>
          <w:p>
            <w:r>
              <w:t>B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采矿业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293,000.00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2.94</w:t>
            </w:r>
          </w:p>
        </w:tc>
      </w:tr>
      <w:tr w:rsidR="00960B30" w14:paraId="6D6FAFAC" w14:textId="77777777">
        <w:tc>
          <w:tcPr>
            <w:tcW w:w="777" w:type="dxa"/>
            <w:shd w:val="clear" w:color="auto" w:fill="auto"/>
            <w:vAlign w:val="center"/>
          </w:tcPr>
          <w:p>
            <w:r>
              <w:t>C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制造业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7,253,548.00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72.80</w:t>
            </w:r>
          </w:p>
        </w:tc>
      </w:tr>
      <w:tr w:rsidR="00960B30" w14:paraId="18D546E4" w14:textId="77777777">
        <w:tc>
          <w:tcPr>
            <w:tcW w:w="777" w:type="dxa"/>
            <w:shd w:val="clear" w:color="auto" w:fill="auto"/>
            <w:vAlign w:val="center"/>
          </w:tcPr>
          <w:p>
            <w:r>
              <w:t>D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电力、热力、燃气及水生产和供应业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11F60E10" w14:textId="77777777">
        <w:tc>
          <w:tcPr>
            <w:tcW w:w="777" w:type="dxa"/>
            <w:shd w:val="clear" w:color="auto" w:fill="auto"/>
            <w:vAlign w:val="center"/>
          </w:tcPr>
          <w:p>
            <w:r>
              <w:t>E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建筑业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639,405.00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6.42</w:t>
            </w:r>
          </w:p>
        </w:tc>
      </w:tr>
      <w:tr w:rsidR="00960B30" w14:paraId="3F277049" w14:textId="77777777">
        <w:tc>
          <w:tcPr>
            <w:tcW w:w="777" w:type="dxa"/>
            <w:shd w:val="clear" w:color="auto" w:fill="auto"/>
            <w:vAlign w:val="center"/>
          </w:tcPr>
          <w:p>
            <w:r>
              <w:t>F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批发和零售业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66,640.00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0.67</w:t>
            </w:r>
          </w:p>
        </w:tc>
      </w:tr>
      <w:tr w:rsidR="00960B30" w14:paraId="35682C56" w14:textId="77777777">
        <w:tc>
          <w:tcPr>
            <w:tcW w:w="777" w:type="dxa"/>
            <w:shd w:val="clear" w:color="auto" w:fill="auto"/>
            <w:vAlign w:val="center"/>
          </w:tcPr>
          <w:p>
            <w:r>
              <w:t>G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交通运输、仓储和邮政业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172,215.00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1.73</w:t>
            </w:r>
          </w:p>
        </w:tc>
      </w:tr>
      <w:tr w:rsidR="00960B30" w14:paraId="7475BE8A" w14:textId="77777777">
        <w:tc>
          <w:tcPr>
            <w:tcW w:w="777" w:type="dxa"/>
            <w:shd w:val="clear" w:color="auto" w:fill="auto"/>
            <w:vAlign w:val="center"/>
          </w:tcPr>
          <w:p>
            <w:r>
              <w:t>H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住宿和餐饮业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3968089C" w14:textId="77777777">
        <w:tc>
          <w:tcPr>
            <w:tcW w:w="777" w:type="dxa"/>
            <w:shd w:val="clear" w:color="auto" w:fill="auto"/>
            <w:vAlign w:val="center"/>
          </w:tcPr>
          <w:p>
            <w:r>
              <w:t>I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信息传输、软件和信息技术服务业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557,645.00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5.60</w:t>
            </w:r>
          </w:p>
        </w:tc>
      </w:tr>
      <w:tr w:rsidR="00960B30" w14:paraId="0DDD2C6A" w14:textId="77777777">
        <w:tc>
          <w:tcPr>
            <w:tcW w:w="777" w:type="dxa"/>
            <w:shd w:val="clear" w:color="auto" w:fill="auto"/>
            <w:vAlign w:val="center"/>
          </w:tcPr>
          <w:p>
            <w:r>
              <w:t>J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金融业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52303B9D" w14:textId="77777777">
        <w:tc>
          <w:tcPr>
            <w:tcW w:w="777" w:type="dxa"/>
            <w:shd w:val="clear" w:color="auto" w:fill="auto"/>
            <w:vAlign w:val="center"/>
          </w:tcPr>
          <w:p>
            <w:r>
              <w:t>K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房地产业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72D7EFBA" w14:textId="77777777">
        <w:tc>
          <w:tcPr>
            <w:tcW w:w="777" w:type="dxa"/>
            <w:shd w:val="clear" w:color="auto" w:fill="auto"/>
            <w:vAlign w:val="center"/>
          </w:tcPr>
          <w:p>
            <w:r>
              <w:t>L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租赁和商务服务业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471,435.00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4.73</w:t>
            </w:r>
          </w:p>
        </w:tc>
      </w:tr>
      <w:tr w:rsidR="00960B30" w14:paraId="1D18955C" w14:textId="77777777">
        <w:tc>
          <w:tcPr>
            <w:tcW w:w="777" w:type="dxa"/>
            <w:shd w:val="clear" w:color="auto" w:fill="auto"/>
            <w:vAlign w:val="center"/>
          </w:tcPr>
          <w:p>
            <w:r>
              <w:t>M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科学研究和技术服务业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178CD213" w14:textId="77777777">
        <w:tc>
          <w:tcPr>
            <w:tcW w:w="777" w:type="dxa"/>
            <w:shd w:val="clear" w:color="auto" w:fill="auto"/>
            <w:vAlign w:val="center"/>
          </w:tcPr>
          <w:p>
            <w:r>
              <w:t>N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水利、环境和公共设施管理业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32D67391" w14:textId="77777777">
        <w:tc>
          <w:tcPr>
            <w:tcW w:w="777" w:type="dxa"/>
            <w:shd w:val="clear" w:color="auto" w:fill="auto"/>
            <w:vAlign w:val="center"/>
          </w:tcPr>
          <w:p>
            <w:r>
              <w:t>O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居民服务、修理和其他服务业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0F7781B3" w14:textId="77777777">
        <w:tc>
          <w:tcPr>
            <w:tcW w:w="777" w:type="dxa"/>
            <w:shd w:val="clear" w:color="auto" w:fill="auto"/>
            <w:vAlign w:val="center"/>
          </w:tcPr>
          <w:p>
            <w:r>
              <w:t>P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教育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04ED1902" w14:textId="77777777">
        <w:tc>
          <w:tcPr>
            <w:tcW w:w="777" w:type="dxa"/>
            <w:shd w:val="clear" w:color="auto" w:fill="auto"/>
            <w:vAlign w:val="center"/>
          </w:tcPr>
          <w:p>
            <w:r>
              <w:t>Q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卫生和社会工作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2B88AF91" w14:textId="77777777">
        <w:tc>
          <w:tcPr>
            <w:tcW w:w="777" w:type="dxa"/>
            <w:shd w:val="clear" w:color="auto" w:fill="auto"/>
            <w:vAlign w:val="center"/>
          </w:tcPr>
          <w:p>
            <w:r>
              <w:t>R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文化、体育和娱乐业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47318F78" w14:textId="77777777">
        <w:tc>
          <w:tcPr>
            <w:tcW w:w="777" w:type="dxa"/>
            <w:shd w:val="clear" w:color="auto" w:fill="auto"/>
            <w:vAlign w:val="center"/>
          </w:tcPr>
          <w:p>
            <w:r>
              <w:t>S</w:t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综合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6633DFB0" w14:textId="77777777">
        <w:tc>
          <w:tcPr>
            <w:tcW w:w="777" w:type="dxa"/>
            <w:shd w:val="clear" w:color="auto" w:fill="auto"/>
            <w:vAlign w:val="center"/>
          </w:tcPr>
          <w:p>
            <w:r>
              <w:t/>
            </w:r>
          </w:p>
        </w:tc>
        <w:tc>
          <w:tcPr>
            <w:tcW w:w="3159" w:type="dxa"/>
            <w:shd w:val="clear" w:color="auto" w:fill="auto"/>
            <w:vAlign w:val="center"/>
          </w:tcPr>
          <w:p>
            <w:r>
              <w:t>合计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10,051,002.00</w:t>
            </w:r>
          </w:p>
        </w:tc>
        <w:tc>
          <w:tcPr>
            <w:tcW w:w="2431" w:type="dxa"/>
            <w:shd w:val="clear" w:color="auto" w:fill="FFFFFF"/>
            <w:vAlign w:val="center"/>
          </w:tcPr>
          <w:p>
            <w:r>
              <w:t>100.88</w:t>
            </w:r>
          </w:p>
        </w:tc>
      </w:tr>
    </w:tbl>
    <w:p w14:paraId="6F19477D" w14:textId="401F1ADB" w:rsidR="00960B30" w:rsidRPr="00261E47" w:rsidRDefault="008405DC">
      <w:pPr>
        <w:pStyle w:val="XBRLTitle3"/>
        <w:numPr>
          <w:ilvl w:val="2"/>
          <w:numId w:val="0"/>
        </w:numPr>
        <w:spacing w:before="156" w:after="156"/>
        <w:rPr>
          <w:b w:val="0"/>
        </w:rPr>
      </w:pPr>
      <w:r>
        <w:rPr>
          <w:rFonts w:hint="eastAsia"/>
          <w:b w:val="0"/>
        </w:rPr>
        <w:t>7.2.2</w:t>
      </w:r>
      <w:r w:rsidR="00261E47">
        <w:rPr>
          <w:rFonts w:ascii="宋体" w:hAnsi="宋体" w:hint="eastAsia"/>
          <w:szCs w:val="21"/>
        </w:rPr>
        <w:t>报告期末按行业分类的港股通投资股票投资组合（如有）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2693"/>
        <w:gridCol w:w="3187"/>
      </w:tblGrid>
      <w:tr w:rsidR="00960B30" w14:paraId="41E1B5D2" w14:textId="77777777">
        <w:trPr>
          <w:trHeight w:val="744"/>
        </w:trPr>
        <w:tc>
          <w:tcPr>
            <w:tcW w:w="3159" w:type="dxa"/>
            <w:shd w:val="clear" w:color="auto" w:fill="D9D9D9"/>
            <w:vAlign w:val="center"/>
          </w:tcPr>
          <w:p>
            <w:r>
              <w:t>行业类别</w:t>
            </w:r>
          </w:p>
        </w:tc>
        <w:tc>
          <w:tcPr>
            <w:tcW w:w="2693" w:type="dxa"/>
            <w:shd w:val="clear" w:color="auto" w:fill="D9D9D9"/>
            <w:vAlign w:val="center"/>
          </w:tcPr>
          <w:p>
            <w:r>
              <w:t>公允价值(人民币)</w:t>
            </w:r>
          </w:p>
        </w:tc>
        <w:tc>
          <w:tcPr>
            <w:tcW w:w="3187" w:type="dxa"/>
            <w:shd w:val="clear" w:color="auto" w:fill="D9D9D9"/>
            <w:vAlign w:val="center"/>
          </w:tcPr>
          <w:p>
            <w:r>
              <w:t>占基金资产净值比例（%）</w:t>
            </w:r>
          </w:p>
        </w:tc>
      </w:tr>
      <w:tr w:rsidR="00960B30" w14:paraId="6CA65319" w14:textId="77777777">
        <w:tc>
          <w:tcPr>
            <w:tcW w:w="3159" w:type="dxa"/>
            <w:shd w:val="clear" w:color="auto" w:fill="auto"/>
            <w:vAlign w:val="center"/>
          </w:tcPr>
          <w:p>
            <w:r>
              <w:t>港股通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3187" w:type="dxa"/>
            <w:shd w:val="clear" w:color="auto" w:fill="FFFFFF"/>
            <w:vAlign w:val="center"/>
          </w:tcPr>
          <w:p>
            <w:r>
              <w:t>0.00</w:t>
            </w:r>
          </w:p>
        </w:tc>
      </w:tr>
      <w:tr w:rsidR="00960B30" w14:paraId="79D0BBC8" w14:textId="77777777">
        <w:tc>
          <w:tcPr>
            <w:tcW w:w="3159" w:type="dxa"/>
            <w:shd w:val="clear" w:color="auto" w:fill="auto"/>
            <w:vAlign w:val="center"/>
          </w:tcPr>
          <w:p>
            <w:r>
              <w:t>合计</w:t>
            </w:r>
          </w:p>
        </w:tc>
        <w:tc>
          <w:tcPr>
            <w:tcW w:w="2693" w:type="dxa"/>
            <w:shd w:val="clear" w:color="auto" w:fill="FFFFFF"/>
            <w:vAlign w:val="center"/>
          </w:tcPr>
          <w:p>
            <w:r>
              <w:t>0.00</w:t>
            </w:r>
          </w:p>
        </w:tc>
        <w:tc>
          <w:tcPr>
            <w:tcW w:w="3187" w:type="dxa"/>
            <w:shd w:val="clear" w:color="auto" w:fill="FFFFFF"/>
            <w:vAlign w:val="center"/>
          </w:tcPr>
          <w:p>
            <w:r>
              <w:t>0.00</w:t>
            </w:r>
          </w:p>
        </w:tc>
      </w:tr>
    </w:tbl>
    <w:p w14:paraId="57C0D700" w14:textId="77777777" w:rsidR="00960B30" w:rsidRDefault="00960B30"/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5103"/>
      </w:tblGrid>
      <w:tr w:rsidR="00223558" w14:paraId="22E3F90F" w14:textId="77777777" w:rsidTr="00D172AD">
        <w:trPr>
          <w:trHeight w:val="304"/>
        </w:trPr>
        <w:tc>
          <w:tcPr>
            <w:tcW w:w="3970" w:type="dxa"/>
            <w:shd w:val="clear" w:color="auto" w:fill="auto"/>
            <w:vAlign w:val="center"/>
          </w:tcPr>
          <w:p>
            <w:r>
              <w:t>信息披露报告是否经托管机构复核</w:t>
            </w:r>
          </w:p>
        </w:tc>
        <w:tc>
          <w:tcPr>
            <w:tcW w:w="5103" w:type="dxa"/>
            <w:shd w:val="clear" w:color="auto" w:fill="FFFFFF"/>
            <w:vAlign w:val="center"/>
          </w:tcPr>
          <w:p>
            <w:r>
              <w:t>是</w:t>
            </w:r>
          </w:p>
        </w:tc>
      </w:tr>
    </w:tbl>
    <w:p w14:paraId="1ED673B1" w14:textId="77777777" w:rsidR="00223558" w:rsidRDefault="00223558"/>
    <w:sectPr w:rsidR="00223558">
      <w:footerReference w:type="even" r:id="rId8"/>
      <w:footerReference w:type="default" r:id="rId9"/>
      <w:pgSz w:w="11906" w:h="16838"/>
      <w:pgMar w:top="1440" w:right="1531" w:bottom="1134" w:left="1531" w:header="851" w:footer="992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91C302" w14:textId="77777777" w:rsidR="00262FE8" w:rsidRDefault="00262FE8">
      <w:r>
        <w:separator/>
      </w:r>
    </w:p>
  </w:endnote>
  <w:endnote w:type="continuationSeparator" w:id="0">
    <w:p w14:paraId="52C33A34" w14:textId="77777777" w:rsidR="00262FE8" w:rsidRDefault="00262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仿宋">
    <w:charset w:val="86"/>
    <w:family w:val="auto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647365" w14:textId="77777777" w:rsidR="00960B30" w:rsidRDefault="008405DC">
    <w:pPr>
      <w:pStyle w:val="a9"/>
      <w:framePr w:wrap="around" w:vAnchor="text" w:hAnchor="margin" w:xAlign="right" w:y="1"/>
      <w:rPr>
        <w:rStyle w:val="af2"/>
      </w:rPr>
    </w:pPr>
    <w:r>
      <w:fldChar w:fldCharType="begin"/>
    </w:r>
    <w:r>
      <w:rPr>
        <w:rStyle w:val="af2"/>
      </w:rPr>
      <w:instrText xml:space="preserve">PAGE  </w:instrText>
    </w:r>
    <w:r>
      <w:fldChar w:fldCharType="end"/>
    </w:r>
  </w:p>
  <w:p w14:paraId="1EABCE53" w14:textId="77777777" w:rsidR="00960B30" w:rsidRDefault="00960B30">
    <w:pPr>
      <w:pStyle w:val="a9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2EAC8" w14:textId="77777777" w:rsidR="00960B30" w:rsidRDefault="008405DC">
    <w:pPr>
      <w:pStyle w:val="a9"/>
      <w:framePr w:wrap="around" w:vAnchor="text" w:hAnchor="margin" w:xAlign="right" w:y="1"/>
      <w:rPr>
        <w:rStyle w:val="af2"/>
      </w:rPr>
    </w:pPr>
    <w:r>
      <w:rPr>
        <w:rStyle w:val="af2"/>
        <w:rFonts w:hint="eastAsia"/>
      </w:rPr>
      <w:t xml:space="preserve"> </w:t>
    </w:r>
  </w:p>
  <w:p w14:paraId="7295D458" w14:textId="77777777" w:rsidR="00960B30" w:rsidRDefault="00960B30">
    <w:pPr>
      <w:pStyle w:val="a9"/>
      <w:ind w:right="108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A9C44" w14:textId="77777777" w:rsidR="00262FE8" w:rsidRDefault="00262FE8">
      <w:r>
        <w:separator/>
      </w:r>
    </w:p>
  </w:footnote>
  <w:footnote w:type="continuationSeparator" w:id="0">
    <w:p w14:paraId="633C1807" w14:textId="77777777" w:rsidR="00262FE8" w:rsidRDefault="00262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982E26"/>
    <w:multiLevelType w:val="multilevel"/>
    <w:tmpl w:val="63AC3B62"/>
    <w:lvl w:ilvl="0">
      <w:start w:val="1"/>
      <w:numFmt w:val="decimal"/>
      <w:lvlText w:val="7.2.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547D73EE"/>
    <w:multiLevelType w:val="multilevel"/>
    <w:tmpl w:val="547D73EE"/>
    <w:lvl w:ilvl="0">
      <w:start w:val="1"/>
      <w:numFmt w:val="decimal"/>
      <w:pStyle w:val="XBRLTitle1"/>
      <w:lvlText w:val="%1、"/>
      <w:lvlJc w:val="left"/>
      <w:pPr>
        <w:ind w:left="420" w:hanging="420"/>
      </w:pPr>
      <w:rPr>
        <w:rFonts w:hint="eastAsia"/>
        <w:spacing w:val="-20"/>
      </w:rPr>
    </w:lvl>
    <w:lvl w:ilvl="1">
      <w:start w:val="1"/>
      <w:numFmt w:val="decimal"/>
      <w:pStyle w:val="XBRLTitle2"/>
      <w:suff w:val="space"/>
      <w:lvlText w:val="%1.%2"/>
      <w:lvlJc w:val="left"/>
      <w:pPr>
        <w:ind w:left="454" w:hanging="454"/>
      </w:pPr>
      <w:rPr>
        <w:rFonts w:hint="eastAsia"/>
      </w:rPr>
    </w:lvl>
    <w:lvl w:ilvl="2">
      <w:start w:val="1"/>
      <w:numFmt w:val="decimal"/>
      <w:pStyle w:val="XBRLTitle3"/>
      <w:suff w:val="space"/>
      <w:lvlText w:val="%1.%2.%3"/>
      <w:lvlJc w:val="left"/>
      <w:pPr>
        <w:ind w:left="624" w:hanging="624"/>
      </w:pPr>
      <w:rPr>
        <w:rFonts w:hint="eastAsia"/>
      </w:rPr>
    </w:lvl>
    <w:lvl w:ilvl="3">
      <w:start w:val="1"/>
      <w:numFmt w:val="decimal"/>
      <w:pStyle w:val="XBRLTitle4"/>
      <w:suff w:val="space"/>
      <w:lvlText w:val="%1.%2.%3.%4"/>
      <w:lvlJc w:val="left"/>
      <w:pPr>
        <w:ind w:left="794" w:hanging="794"/>
      </w:pPr>
      <w:rPr>
        <w:rFonts w:hint="eastAsia"/>
      </w:rPr>
    </w:lvl>
    <w:lvl w:ilvl="4">
      <w:start w:val="1"/>
      <w:numFmt w:val="decimal"/>
      <w:pStyle w:val="XBRLTitle5"/>
      <w:suff w:val="space"/>
      <w:lvlText w:val="%1.%2.%3.%4.%5"/>
      <w:lvlJc w:val="left"/>
      <w:pPr>
        <w:ind w:left="1021" w:hanging="1021"/>
      </w:pPr>
      <w:rPr>
        <w:rFonts w:hint="eastAsia"/>
      </w:rPr>
    </w:lvl>
    <w:lvl w:ilvl="5">
      <w:start w:val="1"/>
      <w:numFmt w:val="decimal"/>
      <w:pStyle w:val="XBRLTitle6"/>
      <w:suff w:val="space"/>
      <w:lvlText w:val="%1.%2.%3.%4.%5.%6"/>
      <w:lvlJc w:val="left"/>
      <w:pPr>
        <w:ind w:left="1021" w:hanging="1021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bordersDoNotSurroundHeader/>
  <w:bordersDoNotSurroundFooter/>
  <w:proofState w:spelling="clean" w:grammar="clean"/>
  <w:doNotTrackMoves/>
  <w:defaultTabStop w:val="420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1A36"/>
    <w:rsid w:val="00002C69"/>
    <w:rsid w:val="00007666"/>
    <w:rsid w:val="00011E30"/>
    <w:rsid w:val="000224FE"/>
    <w:rsid w:val="00024650"/>
    <w:rsid w:val="00024FA2"/>
    <w:rsid w:val="00025E0C"/>
    <w:rsid w:val="00027ED1"/>
    <w:rsid w:val="000361AA"/>
    <w:rsid w:val="00036CDC"/>
    <w:rsid w:val="0003799B"/>
    <w:rsid w:val="00052C43"/>
    <w:rsid w:val="0006004E"/>
    <w:rsid w:val="000636CB"/>
    <w:rsid w:val="000666E4"/>
    <w:rsid w:val="000739FE"/>
    <w:rsid w:val="00074778"/>
    <w:rsid w:val="00081814"/>
    <w:rsid w:val="000823DC"/>
    <w:rsid w:val="00084444"/>
    <w:rsid w:val="000954BC"/>
    <w:rsid w:val="000960D5"/>
    <w:rsid w:val="00096252"/>
    <w:rsid w:val="000A0673"/>
    <w:rsid w:val="000A4AEA"/>
    <w:rsid w:val="000B049B"/>
    <w:rsid w:val="000B12F7"/>
    <w:rsid w:val="000B2EF0"/>
    <w:rsid w:val="000B3C80"/>
    <w:rsid w:val="000C0A49"/>
    <w:rsid w:val="000D4CEA"/>
    <w:rsid w:val="000E74F2"/>
    <w:rsid w:val="000E7EE4"/>
    <w:rsid w:val="000F1EB8"/>
    <w:rsid w:val="00100A9A"/>
    <w:rsid w:val="00102F87"/>
    <w:rsid w:val="00124531"/>
    <w:rsid w:val="00131F63"/>
    <w:rsid w:val="001367E6"/>
    <w:rsid w:val="001438D5"/>
    <w:rsid w:val="0015418C"/>
    <w:rsid w:val="00155125"/>
    <w:rsid w:val="00156CE7"/>
    <w:rsid w:val="001634F8"/>
    <w:rsid w:val="00164619"/>
    <w:rsid w:val="001654D4"/>
    <w:rsid w:val="00172A27"/>
    <w:rsid w:val="00175535"/>
    <w:rsid w:val="0017664F"/>
    <w:rsid w:val="00194674"/>
    <w:rsid w:val="0019608A"/>
    <w:rsid w:val="001A337E"/>
    <w:rsid w:val="001A6A60"/>
    <w:rsid w:val="001A6EAE"/>
    <w:rsid w:val="001B0D81"/>
    <w:rsid w:val="001B43F0"/>
    <w:rsid w:val="001C4ACD"/>
    <w:rsid w:val="001D364E"/>
    <w:rsid w:val="001E0C82"/>
    <w:rsid w:val="001E2A08"/>
    <w:rsid w:val="001E4B7A"/>
    <w:rsid w:val="001E7354"/>
    <w:rsid w:val="001F0911"/>
    <w:rsid w:val="001F4ADC"/>
    <w:rsid w:val="001F5375"/>
    <w:rsid w:val="00203F6A"/>
    <w:rsid w:val="00212735"/>
    <w:rsid w:val="00217B81"/>
    <w:rsid w:val="00223558"/>
    <w:rsid w:val="00226D1D"/>
    <w:rsid w:val="00227C89"/>
    <w:rsid w:val="00246112"/>
    <w:rsid w:val="00246E06"/>
    <w:rsid w:val="002520E6"/>
    <w:rsid w:val="002543ED"/>
    <w:rsid w:val="00254DFC"/>
    <w:rsid w:val="00261E47"/>
    <w:rsid w:val="00262FE8"/>
    <w:rsid w:val="00265F21"/>
    <w:rsid w:val="002709E9"/>
    <w:rsid w:val="00281D7C"/>
    <w:rsid w:val="0028673C"/>
    <w:rsid w:val="00292F78"/>
    <w:rsid w:val="00293CED"/>
    <w:rsid w:val="00296534"/>
    <w:rsid w:val="0029742F"/>
    <w:rsid w:val="002A0907"/>
    <w:rsid w:val="002A1060"/>
    <w:rsid w:val="002B18D0"/>
    <w:rsid w:val="002B1BF7"/>
    <w:rsid w:val="002B2425"/>
    <w:rsid w:val="002C0D52"/>
    <w:rsid w:val="002C7AF5"/>
    <w:rsid w:val="002D50E0"/>
    <w:rsid w:val="002D5764"/>
    <w:rsid w:val="002E37D7"/>
    <w:rsid w:val="002F1904"/>
    <w:rsid w:val="002F244E"/>
    <w:rsid w:val="002F2A39"/>
    <w:rsid w:val="002F59EC"/>
    <w:rsid w:val="002F73B7"/>
    <w:rsid w:val="003017B8"/>
    <w:rsid w:val="003125B9"/>
    <w:rsid w:val="00315C19"/>
    <w:rsid w:val="003217E4"/>
    <w:rsid w:val="003350C8"/>
    <w:rsid w:val="0034174F"/>
    <w:rsid w:val="00347E59"/>
    <w:rsid w:val="003545C4"/>
    <w:rsid w:val="00357271"/>
    <w:rsid w:val="00357ECD"/>
    <w:rsid w:val="00373861"/>
    <w:rsid w:val="00380B72"/>
    <w:rsid w:val="00387A09"/>
    <w:rsid w:val="00392524"/>
    <w:rsid w:val="00394EF9"/>
    <w:rsid w:val="00396CF4"/>
    <w:rsid w:val="00397112"/>
    <w:rsid w:val="00397200"/>
    <w:rsid w:val="003B50F3"/>
    <w:rsid w:val="003B563E"/>
    <w:rsid w:val="003B7836"/>
    <w:rsid w:val="003C2AA8"/>
    <w:rsid w:val="003C5071"/>
    <w:rsid w:val="003D15A3"/>
    <w:rsid w:val="003D39AE"/>
    <w:rsid w:val="003D4200"/>
    <w:rsid w:val="003E5674"/>
    <w:rsid w:val="003E7218"/>
    <w:rsid w:val="003F62F2"/>
    <w:rsid w:val="0040255C"/>
    <w:rsid w:val="00415C27"/>
    <w:rsid w:val="00416279"/>
    <w:rsid w:val="0042283D"/>
    <w:rsid w:val="004306F8"/>
    <w:rsid w:val="004332EF"/>
    <w:rsid w:val="004405BC"/>
    <w:rsid w:val="004422DD"/>
    <w:rsid w:val="00442E16"/>
    <w:rsid w:val="00444430"/>
    <w:rsid w:val="00445BCE"/>
    <w:rsid w:val="00446060"/>
    <w:rsid w:val="00450B1E"/>
    <w:rsid w:val="00456A3B"/>
    <w:rsid w:val="00457E70"/>
    <w:rsid w:val="00467018"/>
    <w:rsid w:val="00470DA4"/>
    <w:rsid w:val="00475C49"/>
    <w:rsid w:val="00477FEC"/>
    <w:rsid w:val="00492628"/>
    <w:rsid w:val="00493D46"/>
    <w:rsid w:val="00495854"/>
    <w:rsid w:val="004A0BE6"/>
    <w:rsid w:val="004C0FC0"/>
    <w:rsid w:val="004C2C74"/>
    <w:rsid w:val="004C564B"/>
    <w:rsid w:val="004D038D"/>
    <w:rsid w:val="004E1EB7"/>
    <w:rsid w:val="004E2D3F"/>
    <w:rsid w:val="004E46D2"/>
    <w:rsid w:val="004E4E80"/>
    <w:rsid w:val="004E635D"/>
    <w:rsid w:val="004F2130"/>
    <w:rsid w:val="004F55AB"/>
    <w:rsid w:val="00501D92"/>
    <w:rsid w:val="005040F4"/>
    <w:rsid w:val="005066A6"/>
    <w:rsid w:val="00510912"/>
    <w:rsid w:val="00511DB9"/>
    <w:rsid w:val="00513688"/>
    <w:rsid w:val="00513763"/>
    <w:rsid w:val="005156BF"/>
    <w:rsid w:val="00524F71"/>
    <w:rsid w:val="00530481"/>
    <w:rsid w:val="0053595B"/>
    <w:rsid w:val="005377AE"/>
    <w:rsid w:val="00542A91"/>
    <w:rsid w:val="00543761"/>
    <w:rsid w:val="0054387B"/>
    <w:rsid w:val="005453F3"/>
    <w:rsid w:val="005465B6"/>
    <w:rsid w:val="00555353"/>
    <w:rsid w:val="00560EAF"/>
    <w:rsid w:val="00562A1D"/>
    <w:rsid w:val="00566478"/>
    <w:rsid w:val="00566853"/>
    <w:rsid w:val="00583550"/>
    <w:rsid w:val="005957FC"/>
    <w:rsid w:val="005A1003"/>
    <w:rsid w:val="005A3059"/>
    <w:rsid w:val="005B3E9B"/>
    <w:rsid w:val="005B6410"/>
    <w:rsid w:val="005D0207"/>
    <w:rsid w:val="005D22EB"/>
    <w:rsid w:val="005E1666"/>
    <w:rsid w:val="005E31BD"/>
    <w:rsid w:val="005E3ECA"/>
    <w:rsid w:val="005E4AD5"/>
    <w:rsid w:val="005F4FA6"/>
    <w:rsid w:val="005F51BA"/>
    <w:rsid w:val="00600E89"/>
    <w:rsid w:val="00603FEA"/>
    <w:rsid w:val="0060454D"/>
    <w:rsid w:val="00604956"/>
    <w:rsid w:val="00612615"/>
    <w:rsid w:val="00612B81"/>
    <w:rsid w:val="006151FD"/>
    <w:rsid w:val="00620EA2"/>
    <w:rsid w:val="00632039"/>
    <w:rsid w:val="00643676"/>
    <w:rsid w:val="006458E3"/>
    <w:rsid w:val="006464AD"/>
    <w:rsid w:val="00647545"/>
    <w:rsid w:val="00651EEE"/>
    <w:rsid w:val="00663DE1"/>
    <w:rsid w:val="006664D5"/>
    <w:rsid w:val="006705CB"/>
    <w:rsid w:val="006813DE"/>
    <w:rsid w:val="00683D3B"/>
    <w:rsid w:val="006B0B91"/>
    <w:rsid w:val="006B554E"/>
    <w:rsid w:val="006C742E"/>
    <w:rsid w:val="006C7852"/>
    <w:rsid w:val="006D6343"/>
    <w:rsid w:val="006E2B12"/>
    <w:rsid w:val="006E5F79"/>
    <w:rsid w:val="006F01F5"/>
    <w:rsid w:val="006F022E"/>
    <w:rsid w:val="006F05AC"/>
    <w:rsid w:val="006F26FB"/>
    <w:rsid w:val="006F2A9A"/>
    <w:rsid w:val="006F58D8"/>
    <w:rsid w:val="00702ECE"/>
    <w:rsid w:val="0070396F"/>
    <w:rsid w:val="00710F9C"/>
    <w:rsid w:val="00714D1B"/>
    <w:rsid w:val="00720312"/>
    <w:rsid w:val="007211F5"/>
    <w:rsid w:val="007231D4"/>
    <w:rsid w:val="00730BF8"/>
    <w:rsid w:val="007313AE"/>
    <w:rsid w:val="00741F34"/>
    <w:rsid w:val="00743F1B"/>
    <w:rsid w:val="00752D2E"/>
    <w:rsid w:val="00762F4A"/>
    <w:rsid w:val="00765C46"/>
    <w:rsid w:val="007663F0"/>
    <w:rsid w:val="0077102E"/>
    <w:rsid w:val="00773CAF"/>
    <w:rsid w:val="00782BD3"/>
    <w:rsid w:val="0078701B"/>
    <w:rsid w:val="00790F54"/>
    <w:rsid w:val="007957D3"/>
    <w:rsid w:val="007A41FE"/>
    <w:rsid w:val="007A5218"/>
    <w:rsid w:val="007A6008"/>
    <w:rsid w:val="007A6D6E"/>
    <w:rsid w:val="007C3C44"/>
    <w:rsid w:val="007C6D14"/>
    <w:rsid w:val="007D2C94"/>
    <w:rsid w:val="007D4695"/>
    <w:rsid w:val="007D5F69"/>
    <w:rsid w:val="007E2363"/>
    <w:rsid w:val="007E6BBB"/>
    <w:rsid w:val="007F261A"/>
    <w:rsid w:val="00803A72"/>
    <w:rsid w:val="008067E9"/>
    <w:rsid w:val="00816625"/>
    <w:rsid w:val="008207FC"/>
    <w:rsid w:val="00824A1A"/>
    <w:rsid w:val="0082723D"/>
    <w:rsid w:val="00830FB1"/>
    <w:rsid w:val="008310EF"/>
    <w:rsid w:val="00834503"/>
    <w:rsid w:val="00840509"/>
    <w:rsid w:val="008405DC"/>
    <w:rsid w:val="0084484A"/>
    <w:rsid w:val="00845EAD"/>
    <w:rsid w:val="008518FE"/>
    <w:rsid w:val="00862CCD"/>
    <w:rsid w:val="00866640"/>
    <w:rsid w:val="00867C1C"/>
    <w:rsid w:val="0087458E"/>
    <w:rsid w:val="0088245D"/>
    <w:rsid w:val="00894542"/>
    <w:rsid w:val="008B10B5"/>
    <w:rsid w:val="008B3EC8"/>
    <w:rsid w:val="008B66F9"/>
    <w:rsid w:val="008B7CE7"/>
    <w:rsid w:val="008C2632"/>
    <w:rsid w:val="008C53F1"/>
    <w:rsid w:val="008C5FF0"/>
    <w:rsid w:val="008D2226"/>
    <w:rsid w:val="008D4E91"/>
    <w:rsid w:val="008D51BB"/>
    <w:rsid w:val="008D52CE"/>
    <w:rsid w:val="008E4405"/>
    <w:rsid w:val="008E5D81"/>
    <w:rsid w:val="008F05FE"/>
    <w:rsid w:val="008F5271"/>
    <w:rsid w:val="0090419E"/>
    <w:rsid w:val="009158EB"/>
    <w:rsid w:val="00923754"/>
    <w:rsid w:val="0093136C"/>
    <w:rsid w:val="009367E1"/>
    <w:rsid w:val="00960B30"/>
    <w:rsid w:val="0096664D"/>
    <w:rsid w:val="009713B5"/>
    <w:rsid w:val="00976774"/>
    <w:rsid w:val="0097695A"/>
    <w:rsid w:val="00982515"/>
    <w:rsid w:val="009835DD"/>
    <w:rsid w:val="00984FDB"/>
    <w:rsid w:val="009A002A"/>
    <w:rsid w:val="009A03A0"/>
    <w:rsid w:val="009A10CD"/>
    <w:rsid w:val="009B2215"/>
    <w:rsid w:val="009B493D"/>
    <w:rsid w:val="009B5F69"/>
    <w:rsid w:val="009B6017"/>
    <w:rsid w:val="009B7B34"/>
    <w:rsid w:val="009C2CB1"/>
    <w:rsid w:val="009C3D6C"/>
    <w:rsid w:val="009C760C"/>
    <w:rsid w:val="009D22C9"/>
    <w:rsid w:val="009D4CE3"/>
    <w:rsid w:val="009D59B1"/>
    <w:rsid w:val="009E1F83"/>
    <w:rsid w:val="009F2CE7"/>
    <w:rsid w:val="009F33B4"/>
    <w:rsid w:val="009F4D91"/>
    <w:rsid w:val="00A02C3D"/>
    <w:rsid w:val="00A02CCD"/>
    <w:rsid w:val="00A03DAA"/>
    <w:rsid w:val="00A04CD3"/>
    <w:rsid w:val="00A07072"/>
    <w:rsid w:val="00A11AEE"/>
    <w:rsid w:val="00A1548B"/>
    <w:rsid w:val="00A16209"/>
    <w:rsid w:val="00A17F78"/>
    <w:rsid w:val="00A226D6"/>
    <w:rsid w:val="00A326C7"/>
    <w:rsid w:val="00A35521"/>
    <w:rsid w:val="00A4059E"/>
    <w:rsid w:val="00A439A3"/>
    <w:rsid w:val="00A5676B"/>
    <w:rsid w:val="00A61F19"/>
    <w:rsid w:val="00A732D9"/>
    <w:rsid w:val="00A82651"/>
    <w:rsid w:val="00A87BFE"/>
    <w:rsid w:val="00A94073"/>
    <w:rsid w:val="00A95724"/>
    <w:rsid w:val="00AB2A62"/>
    <w:rsid w:val="00AB720B"/>
    <w:rsid w:val="00AB7F1E"/>
    <w:rsid w:val="00AD0E90"/>
    <w:rsid w:val="00AE4E2E"/>
    <w:rsid w:val="00AF3C57"/>
    <w:rsid w:val="00AF5C38"/>
    <w:rsid w:val="00B01D6A"/>
    <w:rsid w:val="00B0308C"/>
    <w:rsid w:val="00B13CF8"/>
    <w:rsid w:val="00B13D6A"/>
    <w:rsid w:val="00B20AD7"/>
    <w:rsid w:val="00B218BF"/>
    <w:rsid w:val="00B27FD9"/>
    <w:rsid w:val="00B30A58"/>
    <w:rsid w:val="00B33E1B"/>
    <w:rsid w:val="00B51B53"/>
    <w:rsid w:val="00B5756C"/>
    <w:rsid w:val="00B719FD"/>
    <w:rsid w:val="00B81709"/>
    <w:rsid w:val="00B909CD"/>
    <w:rsid w:val="00B9576A"/>
    <w:rsid w:val="00B9605D"/>
    <w:rsid w:val="00B96F7F"/>
    <w:rsid w:val="00BA2FE9"/>
    <w:rsid w:val="00BA59D1"/>
    <w:rsid w:val="00BC6F6D"/>
    <w:rsid w:val="00BC7BE2"/>
    <w:rsid w:val="00BD01DA"/>
    <w:rsid w:val="00BD1DC0"/>
    <w:rsid w:val="00BD2696"/>
    <w:rsid w:val="00BD76C8"/>
    <w:rsid w:val="00BE6ACB"/>
    <w:rsid w:val="00BF5021"/>
    <w:rsid w:val="00C00573"/>
    <w:rsid w:val="00C01D6D"/>
    <w:rsid w:val="00C0394B"/>
    <w:rsid w:val="00C101D8"/>
    <w:rsid w:val="00C14CBA"/>
    <w:rsid w:val="00C16678"/>
    <w:rsid w:val="00C21599"/>
    <w:rsid w:val="00C35217"/>
    <w:rsid w:val="00C41372"/>
    <w:rsid w:val="00C44753"/>
    <w:rsid w:val="00C50EDC"/>
    <w:rsid w:val="00C51888"/>
    <w:rsid w:val="00C56640"/>
    <w:rsid w:val="00C6082A"/>
    <w:rsid w:val="00C61509"/>
    <w:rsid w:val="00C62668"/>
    <w:rsid w:val="00C62C53"/>
    <w:rsid w:val="00C70C4B"/>
    <w:rsid w:val="00C829CC"/>
    <w:rsid w:val="00C91212"/>
    <w:rsid w:val="00C913C2"/>
    <w:rsid w:val="00CA25E8"/>
    <w:rsid w:val="00CA2731"/>
    <w:rsid w:val="00CA4BB0"/>
    <w:rsid w:val="00CA7053"/>
    <w:rsid w:val="00CB4172"/>
    <w:rsid w:val="00CC36AC"/>
    <w:rsid w:val="00CC7AAC"/>
    <w:rsid w:val="00CC7CB2"/>
    <w:rsid w:val="00CE1B5D"/>
    <w:rsid w:val="00CE36B7"/>
    <w:rsid w:val="00CE41F5"/>
    <w:rsid w:val="00CE4391"/>
    <w:rsid w:val="00CF4250"/>
    <w:rsid w:val="00CF5AE8"/>
    <w:rsid w:val="00CF67B5"/>
    <w:rsid w:val="00D02236"/>
    <w:rsid w:val="00D105A0"/>
    <w:rsid w:val="00D11282"/>
    <w:rsid w:val="00D11D55"/>
    <w:rsid w:val="00D14569"/>
    <w:rsid w:val="00D15B0F"/>
    <w:rsid w:val="00D24068"/>
    <w:rsid w:val="00D2614B"/>
    <w:rsid w:val="00D3035E"/>
    <w:rsid w:val="00D303E4"/>
    <w:rsid w:val="00D40841"/>
    <w:rsid w:val="00D43A6E"/>
    <w:rsid w:val="00D56BD8"/>
    <w:rsid w:val="00D57ABE"/>
    <w:rsid w:val="00D664DF"/>
    <w:rsid w:val="00D6703F"/>
    <w:rsid w:val="00D72C48"/>
    <w:rsid w:val="00D74D5F"/>
    <w:rsid w:val="00D7572D"/>
    <w:rsid w:val="00D86454"/>
    <w:rsid w:val="00D90E8B"/>
    <w:rsid w:val="00DA2107"/>
    <w:rsid w:val="00DA567B"/>
    <w:rsid w:val="00DA700A"/>
    <w:rsid w:val="00DB10DE"/>
    <w:rsid w:val="00DB781C"/>
    <w:rsid w:val="00DC0BCD"/>
    <w:rsid w:val="00DC63EA"/>
    <w:rsid w:val="00DD0776"/>
    <w:rsid w:val="00DF2AE5"/>
    <w:rsid w:val="00DF3C2F"/>
    <w:rsid w:val="00DF64FE"/>
    <w:rsid w:val="00E05CBD"/>
    <w:rsid w:val="00E133C1"/>
    <w:rsid w:val="00E22023"/>
    <w:rsid w:val="00E24F6C"/>
    <w:rsid w:val="00E25C79"/>
    <w:rsid w:val="00E27C54"/>
    <w:rsid w:val="00E27E02"/>
    <w:rsid w:val="00E36DC0"/>
    <w:rsid w:val="00E36F07"/>
    <w:rsid w:val="00E37F60"/>
    <w:rsid w:val="00E40C11"/>
    <w:rsid w:val="00E51D7C"/>
    <w:rsid w:val="00E5314E"/>
    <w:rsid w:val="00E538A2"/>
    <w:rsid w:val="00E62AD9"/>
    <w:rsid w:val="00E73EC2"/>
    <w:rsid w:val="00E757CD"/>
    <w:rsid w:val="00E76293"/>
    <w:rsid w:val="00E773EF"/>
    <w:rsid w:val="00E83B01"/>
    <w:rsid w:val="00E841D0"/>
    <w:rsid w:val="00E84CB6"/>
    <w:rsid w:val="00E9363B"/>
    <w:rsid w:val="00E963F1"/>
    <w:rsid w:val="00E966EE"/>
    <w:rsid w:val="00EA78F0"/>
    <w:rsid w:val="00EB1D83"/>
    <w:rsid w:val="00EB3AB1"/>
    <w:rsid w:val="00EC2261"/>
    <w:rsid w:val="00EC7DCC"/>
    <w:rsid w:val="00ED2B43"/>
    <w:rsid w:val="00EF0F0F"/>
    <w:rsid w:val="00EF5378"/>
    <w:rsid w:val="00F01F55"/>
    <w:rsid w:val="00F22C55"/>
    <w:rsid w:val="00F270CF"/>
    <w:rsid w:val="00F33D4D"/>
    <w:rsid w:val="00F34347"/>
    <w:rsid w:val="00F34C63"/>
    <w:rsid w:val="00F35C2C"/>
    <w:rsid w:val="00F44F0C"/>
    <w:rsid w:val="00F45974"/>
    <w:rsid w:val="00F57429"/>
    <w:rsid w:val="00F66D00"/>
    <w:rsid w:val="00F67E43"/>
    <w:rsid w:val="00F72E1D"/>
    <w:rsid w:val="00F733D2"/>
    <w:rsid w:val="00F74FE7"/>
    <w:rsid w:val="00F8649D"/>
    <w:rsid w:val="00F87CF1"/>
    <w:rsid w:val="00F9035A"/>
    <w:rsid w:val="00F973AF"/>
    <w:rsid w:val="00FA4104"/>
    <w:rsid w:val="00FA6695"/>
    <w:rsid w:val="00FB7E0A"/>
    <w:rsid w:val="00FE3EA1"/>
    <w:rsid w:val="00FE4394"/>
    <w:rsid w:val="00FE52AD"/>
    <w:rsid w:val="00FE5547"/>
    <w:rsid w:val="00FE6C17"/>
    <w:rsid w:val="00FF15E9"/>
    <w:rsid w:val="00FF6E4A"/>
    <w:rsid w:val="1F6B7D7F"/>
    <w:rsid w:val="27AB5FBF"/>
    <w:rsid w:val="28026780"/>
    <w:rsid w:val="28DA41F9"/>
    <w:rsid w:val="66A27F4E"/>
    <w:rsid w:val="6C4A58F3"/>
    <w:rsid w:val="78166CE4"/>
    <w:rsid w:val="7E1D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47148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semiHidden="1" w:uiPriority="35" w:unhideWhenUsed="1" w:qFormat="1"/>
    <w:lsdException w:name="annotation reference" w:qFormat="1"/>
    <w:lsdException w:name="page number" w:qFormat="1"/>
    <w:lsdException w:name="Title" w:uiPriority="10" w:qFormat="1"/>
    <w:lsdException w:name="Default Paragraph Font" w:semiHidden="1" w:uiPriority="1" w:unhideWhenUsed="1"/>
    <w:lsdException w:name="Subtitle" w:qFormat="1"/>
    <w:lsdException w:name="Date" w:qFormat="1"/>
    <w:lsdException w:name="Strong" w:uiPriority="22" w:qFormat="1"/>
    <w:lsdException w:name="Emphasis" w:uiPriority="20" w:qFormat="1"/>
    <w:lsdException w:name="Document Map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qFormat/>
    <w:rPr>
      <w:b/>
      <w:bCs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Document Map"/>
    <w:basedOn w:val="a"/>
    <w:qFormat/>
    <w:pPr>
      <w:shd w:val="clear" w:color="auto" w:fill="000080"/>
    </w:pPr>
  </w:style>
  <w:style w:type="paragraph" w:styleId="a6">
    <w:name w:val="Date"/>
    <w:basedOn w:val="a"/>
    <w:next w:val="a"/>
    <w:link w:val="a7"/>
    <w:qFormat/>
    <w:rPr>
      <w:rFonts w:ascii="宋体"/>
      <w:sz w:val="32"/>
    </w:rPr>
  </w:style>
  <w:style w:type="paragraph" w:styleId="a8">
    <w:name w:val="Balloon Text"/>
    <w:basedOn w:val="a"/>
    <w:qFormat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Subtitle"/>
    <w:basedOn w:val="2"/>
    <w:next w:val="3"/>
    <w:link w:val="ac"/>
    <w:qFormat/>
    <w:pPr>
      <w:spacing w:before="240" w:after="60" w:line="312" w:lineRule="auto"/>
      <w:jc w:val="left"/>
    </w:pPr>
    <w:rPr>
      <w:bCs w:val="0"/>
      <w:kern w:val="28"/>
      <w:sz w:val="24"/>
    </w:rPr>
  </w:style>
  <w:style w:type="paragraph" w:styleId="ad">
    <w:name w:val="footnote text"/>
    <w:basedOn w:val="a"/>
    <w:link w:val="ae"/>
    <w:qFormat/>
    <w:pPr>
      <w:snapToGrid w:val="0"/>
      <w:jc w:val="left"/>
    </w:pPr>
    <w:rPr>
      <w:sz w:val="18"/>
      <w:szCs w:val="18"/>
    </w:rPr>
  </w:style>
  <w:style w:type="paragraph" w:styleId="af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f0">
    <w:name w:val="Title"/>
    <w:basedOn w:val="1"/>
    <w:next w:val="2"/>
    <w:link w:val="af1"/>
    <w:uiPriority w:val="10"/>
    <w:qFormat/>
    <w:pPr>
      <w:keepNext w:val="0"/>
      <w:keepLines w:val="0"/>
      <w:spacing w:before="240" w:after="60" w:line="240" w:lineRule="auto"/>
      <w:jc w:val="center"/>
    </w:pPr>
    <w:rPr>
      <w:rFonts w:ascii="Cambria" w:hAnsi="Cambria"/>
      <w:kern w:val="0"/>
      <w:sz w:val="32"/>
      <w:szCs w:val="32"/>
    </w:rPr>
  </w:style>
  <w:style w:type="character" w:styleId="af2">
    <w:name w:val="page number"/>
    <w:basedOn w:val="a0"/>
    <w:qFormat/>
  </w:style>
  <w:style w:type="character" w:styleId="af3">
    <w:name w:val="annotation reference"/>
    <w:qFormat/>
    <w:rPr>
      <w:sz w:val="21"/>
      <w:szCs w:val="21"/>
    </w:rPr>
  </w:style>
  <w:style w:type="character" w:styleId="af4">
    <w:name w:val="footnote reference"/>
    <w:rPr>
      <w:vertAlign w:val="superscript"/>
    </w:rPr>
  </w:style>
  <w:style w:type="table" w:styleId="af5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标题字符"/>
    <w:link w:val="af0"/>
    <w:uiPriority w:val="10"/>
    <w:qFormat/>
    <w:rPr>
      <w:rFonts w:ascii="Cambria" w:hAnsi="Cambria" w:cs="Times New Roman"/>
      <w:b/>
      <w:bCs/>
      <w:sz w:val="32"/>
      <w:szCs w:val="32"/>
    </w:rPr>
  </w:style>
  <w:style w:type="character" w:customStyle="1" w:styleId="20">
    <w:name w:val="标题 2字符"/>
    <w:link w:val="2"/>
    <w:uiPriority w:val="9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c">
    <w:name w:val="副标题字符"/>
    <w:link w:val="ab"/>
    <w:qFormat/>
    <w:rPr>
      <w:rFonts w:ascii="Cambria" w:eastAsia="宋体" w:hAnsi="Cambria" w:cs="Times New Roman"/>
      <w:b/>
      <w:kern w:val="28"/>
      <w:sz w:val="24"/>
      <w:szCs w:val="32"/>
    </w:rPr>
  </w:style>
  <w:style w:type="character" w:customStyle="1" w:styleId="CODE">
    <w:name w:val="CODE"/>
    <w:qFormat/>
    <w:rPr>
      <w:rFonts w:ascii="Courier New" w:hAnsi="Courier New"/>
      <w:spacing w:val="-10"/>
      <w:sz w:val="20"/>
      <w:lang w:val="en-GB" w:eastAsia="zh-CN"/>
    </w:rPr>
  </w:style>
  <w:style w:type="character" w:customStyle="1" w:styleId="30">
    <w:name w:val="标题 3字符"/>
    <w:link w:val="3"/>
    <w:uiPriority w:val="9"/>
    <w:qFormat/>
    <w:rPr>
      <w:b/>
      <w:bCs/>
      <w:sz w:val="32"/>
      <w:szCs w:val="32"/>
    </w:rPr>
  </w:style>
  <w:style w:type="character" w:customStyle="1" w:styleId="40">
    <w:name w:val="标题 4字符"/>
    <w:link w:val="4"/>
    <w:semiHidden/>
    <w:qFormat/>
    <w:rPr>
      <w:rFonts w:ascii="Cambria" w:eastAsia="宋体" w:hAnsi="Cambria" w:cs="Times New Roman"/>
      <w:b/>
      <w:bCs/>
      <w:sz w:val="28"/>
      <w:szCs w:val="28"/>
    </w:rPr>
  </w:style>
  <w:style w:type="character" w:customStyle="1" w:styleId="10">
    <w:name w:val="标题 1字符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7">
    <w:name w:val="日期字符"/>
    <w:link w:val="a6"/>
    <w:qFormat/>
    <w:rPr>
      <w:rFonts w:ascii="宋体"/>
      <w:kern w:val="2"/>
      <w:sz w:val="32"/>
    </w:rPr>
  </w:style>
  <w:style w:type="character" w:customStyle="1" w:styleId="ae">
    <w:name w:val="脚注文本字符"/>
    <w:link w:val="ad"/>
    <w:qFormat/>
    <w:rPr>
      <w:kern w:val="2"/>
      <w:sz w:val="18"/>
      <w:szCs w:val="18"/>
    </w:rPr>
  </w:style>
  <w:style w:type="paragraph" w:customStyle="1" w:styleId="XBRL5">
    <w:name w:val="XBRL标题5"/>
    <w:basedOn w:val="ab"/>
    <w:next w:val="4"/>
    <w:qFormat/>
    <w:pPr>
      <w:spacing w:beforeLines="50" w:afterLines="50" w:line="240" w:lineRule="auto"/>
      <w:outlineLvl w:val="9"/>
    </w:pPr>
    <w:rPr>
      <w:bCs/>
    </w:rPr>
  </w:style>
  <w:style w:type="paragraph" w:customStyle="1" w:styleId="XBRL2">
    <w:name w:val="XBRL标题2"/>
    <w:basedOn w:val="ab"/>
    <w:next w:val="4"/>
    <w:qFormat/>
    <w:pPr>
      <w:spacing w:beforeLines="50" w:afterLines="50" w:line="240" w:lineRule="auto"/>
    </w:pPr>
    <w:rPr>
      <w:bCs/>
    </w:rPr>
  </w:style>
  <w:style w:type="paragraph" w:customStyle="1" w:styleId="XBRLTitle4">
    <w:name w:val="XBRLTitle4"/>
    <w:basedOn w:val="ab"/>
    <w:next w:val="4"/>
    <w:qFormat/>
    <w:pPr>
      <w:numPr>
        <w:ilvl w:val="3"/>
        <w:numId w:val="1"/>
      </w:numPr>
      <w:spacing w:beforeLines="50" w:afterLines="50" w:line="240" w:lineRule="auto"/>
      <w:outlineLvl w:val="9"/>
    </w:pPr>
    <w:rPr>
      <w:bCs/>
    </w:rPr>
  </w:style>
  <w:style w:type="paragraph" w:customStyle="1" w:styleId="XBRL1">
    <w:name w:val="XBRL标题1"/>
    <w:basedOn w:val="1"/>
    <w:next w:val="2"/>
    <w:qFormat/>
    <w:pPr>
      <w:spacing w:beforeLines="50" w:afterLines="50" w:line="240" w:lineRule="auto"/>
      <w:jc w:val="center"/>
    </w:pPr>
    <w:rPr>
      <w:rFonts w:ascii="Cambria" w:hAnsi="Cambria"/>
      <w:sz w:val="28"/>
    </w:rPr>
  </w:style>
  <w:style w:type="paragraph" w:customStyle="1" w:styleId="af6">
    <w:name w:val="次标题"/>
    <w:basedOn w:val="3"/>
    <w:next w:val="a"/>
    <w:qFormat/>
    <w:pPr>
      <w:jc w:val="left"/>
    </w:pPr>
    <w:rPr>
      <w:rFonts w:ascii="宋体" w:hAnsi="宋体"/>
      <w:sz w:val="24"/>
      <w:szCs w:val="24"/>
    </w:rPr>
  </w:style>
  <w:style w:type="paragraph" w:customStyle="1" w:styleId="XBRLTitle5">
    <w:name w:val="XBRLTitle5"/>
    <w:basedOn w:val="ab"/>
    <w:next w:val="4"/>
    <w:qFormat/>
    <w:pPr>
      <w:numPr>
        <w:ilvl w:val="4"/>
        <w:numId w:val="1"/>
      </w:numPr>
      <w:spacing w:beforeLines="50" w:afterLines="50" w:line="240" w:lineRule="auto"/>
      <w:outlineLvl w:val="9"/>
    </w:pPr>
    <w:rPr>
      <w:bCs/>
    </w:rPr>
  </w:style>
  <w:style w:type="paragraph" w:customStyle="1" w:styleId="XBRL4">
    <w:name w:val="XBRL标题4"/>
    <w:basedOn w:val="ab"/>
    <w:next w:val="4"/>
    <w:qFormat/>
    <w:pPr>
      <w:spacing w:beforeLines="50" w:afterLines="50" w:line="240" w:lineRule="auto"/>
      <w:outlineLvl w:val="9"/>
    </w:pPr>
    <w:rPr>
      <w:bCs/>
    </w:rPr>
  </w:style>
  <w:style w:type="paragraph" w:customStyle="1" w:styleId="XBRLTitle2">
    <w:name w:val="XBRLTitle2"/>
    <w:basedOn w:val="ab"/>
    <w:next w:val="4"/>
    <w:qFormat/>
    <w:pPr>
      <w:numPr>
        <w:ilvl w:val="1"/>
        <w:numId w:val="1"/>
      </w:numPr>
      <w:spacing w:beforeLines="50" w:afterLines="50" w:line="240" w:lineRule="auto"/>
    </w:pPr>
    <w:rPr>
      <w:bCs/>
    </w:rPr>
  </w:style>
  <w:style w:type="paragraph" w:customStyle="1" w:styleId="CharCharCharCharCharChar1CharCharChar">
    <w:name w:val="Char Char Char Char Char Char1 Char Char Char"/>
    <w:basedOn w:val="a"/>
    <w:qFormat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</w:rPr>
  </w:style>
  <w:style w:type="paragraph" w:customStyle="1" w:styleId="XBRLTitle3">
    <w:name w:val="XBRLTitle3"/>
    <w:basedOn w:val="ab"/>
    <w:next w:val="4"/>
    <w:qFormat/>
    <w:pPr>
      <w:numPr>
        <w:ilvl w:val="2"/>
        <w:numId w:val="1"/>
      </w:numPr>
      <w:spacing w:beforeLines="50" w:afterLines="50" w:line="240" w:lineRule="auto"/>
      <w:outlineLvl w:val="9"/>
    </w:pPr>
    <w:rPr>
      <w:bCs/>
    </w:rPr>
  </w:style>
  <w:style w:type="paragraph" w:customStyle="1" w:styleId="XBRLTitle1">
    <w:name w:val="XBRLTitle1"/>
    <w:basedOn w:val="1"/>
    <w:next w:val="2"/>
    <w:qFormat/>
    <w:pPr>
      <w:numPr>
        <w:numId w:val="1"/>
      </w:numPr>
      <w:spacing w:beforeLines="50" w:afterLines="50" w:line="240" w:lineRule="auto"/>
      <w:jc w:val="center"/>
    </w:pPr>
    <w:rPr>
      <w:rFonts w:ascii="Cambria" w:hAnsi="Cambria"/>
      <w:sz w:val="28"/>
    </w:rPr>
  </w:style>
  <w:style w:type="paragraph" w:customStyle="1" w:styleId="xl33">
    <w:name w:val="xl3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BRL6">
    <w:name w:val="XBRL标题6"/>
    <w:basedOn w:val="ab"/>
    <w:next w:val="4"/>
    <w:qFormat/>
    <w:pPr>
      <w:spacing w:beforeLines="50" w:afterLines="50" w:line="240" w:lineRule="auto"/>
      <w:outlineLvl w:val="9"/>
    </w:pPr>
    <w:rPr>
      <w:bCs/>
    </w:rPr>
  </w:style>
  <w:style w:type="paragraph" w:customStyle="1" w:styleId="Char">
    <w:name w:val="Char"/>
    <w:basedOn w:val="a"/>
    <w:qFormat/>
  </w:style>
  <w:style w:type="paragraph" w:customStyle="1" w:styleId="XBRL3">
    <w:name w:val="XBRL标题3"/>
    <w:basedOn w:val="ab"/>
    <w:next w:val="4"/>
    <w:qFormat/>
    <w:pPr>
      <w:spacing w:beforeLines="50" w:afterLines="50" w:line="240" w:lineRule="auto"/>
      <w:outlineLvl w:val="9"/>
    </w:pPr>
    <w:rPr>
      <w:bCs/>
    </w:rPr>
  </w:style>
  <w:style w:type="paragraph" w:customStyle="1" w:styleId="XBRLTitle6">
    <w:name w:val="XBRLTitle6"/>
    <w:basedOn w:val="ab"/>
    <w:next w:val="4"/>
    <w:qFormat/>
    <w:pPr>
      <w:numPr>
        <w:ilvl w:val="5"/>
        <w:numId w:val="1"/>
      </w:numPr>
      <w:spacing w:beforeLines="50" w:afterLines="50" w:line="240" w:lineRule="auto"/>
      <w:outlineLvl w:val="9"/>
    </w:pPr>
    <w:rPr>
      <w:bCs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  <w:style w:type="character" w:styleId="af7">
    <w:name w:val="Placeholder Text"/>
    <w:uiPriority w:val="99"/>
    <w:unhideWhenUsed/>
    <w:rsid w:val="00261E47"/>
    <w:rPr>
      <w:color w:val="auto"/>
    </w:rPr>
  </w:style>
  <w:style w:type="paragraph" w:styleId="af8">
    <w:name w:val="List Paragraph"/>
    <w:basedOn w:val="a"/>
    <w:uiPriority w:val="99"/>
    <w:qFormat/>
    <w:rsid w:val="00261E4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1054</Words>
  <Characters>6011</Characters>
  <Application>Microsoft Macintosh Word</Application>
  <DocSecurity>0</DocSecurity>
  <Lines>50</Lines>
  <Paragraphs>14</Paragraphs>
  <ScaleCrop>false</ScaleCrop>
  <LinksUpToDate>false</LinksUpToDate>
  <CharactersWithSpaces>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2019-01-23T04:00:00Z</dcterms:created>
  <dc:creator>yss</dc:creator>
  <cp:lastModifiedBy>Microsoft Office 用户</cp:lastModifiedBy>
  <dcterms:modified xsi:type="dcterms:W3CDTF">2019-01-23T04:00:00Z</dcterms:modified>
  <cp:revision>2</cp:revision>
  <dc:title>gongGaoMingCheng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